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500A" w14:textId="4D81A02E" w:rsidR="0043016F" w:rsidRPr="00CB5D11" w:rsidRDefault="0043016F" w:rsidP="002B0C1F">
      <w:pPr>
        <w:pageBreakBefore/>
        <w:spacing w:after="240" w:line="240" w:lineRule="auto"/>
        <w:outlineLvl w:val="0"/>
        <w:rPr>
          <w:rFonts w:eastAsia="Arial" w:cs="Times New Roman"/>
          <w:b/>
          <w:color w:val="104F75"/>
          <w:sz w:val="20"/>
          <w:szCs w:val="20"/>
          <w:lang w:eastAsia="en-GB"/>
        </w:rPr>
      </w:pPr>
      <w:bookmarkStart w:id="0" w:name="_GoBack"/>
      <w:bookmarkEnd w:id="0"/>
      <w:r w:rsidRPr="00CB5D11">
        <w:rPr>
          <w:color w:val="000000"/>
          <w:sz w:val="20"/>
          <w:szCs w:val="20"/>
          <w:highlight w:val="yellow"/>
        </w:rPr>
        <w:t xml:space="preserve">We are unable to present data for the previous academic year as the </w:t>
      </w:r>
      <w:proofErr w:type="spellStart"/>
      <w:r w:rsidRPr="00CB5D11">
        <w:rPr>
          <w:color w:val="000000"/>
          <w:sz w:val="20"/>
          <w:szCs w:val="20"/>
          <w:highlight w:val="yellow"/>
        </w:rPr>
        <w:t>Covid</w:t>
      </w:r>
      <w:proofErr w:type="spellEnd"/>
      <w:r w:rsidRPr="00CB5D11">
        <w:rPr>
          <w:color w:val="000000"/>
          <w:sz w:val="20"/>
          <w:szCs w:val="20"/>
          <w:highlight w:val="yellow"/>
        </w:rPr>
        <w:t xml:space="preserve"> Lockdown prevented statutory assessments. These actions will be carried on to Ac </w:t>
      </w:r>
      <w:proofErr w:type="spellStart"/>
      <w:r w:rsidRPr="00CB5D11">
        <w:rPr>
          <w:color w:val="000000"/>
          <w:sz w:val="20"/>
          <w:szCs w:val="20"/>
          <w:highlight w:val="yellow"/>
        </w:rPr>
        <w:t>Yr</w:t>
      </w:r>
      <w:proofErr w:type="spellEnd"/>
      <w:r w:rsidRPr="00CB5D11">
        <w:rPr>
          <w:color w:val="000000"/>
          <w:sz w:val="20"/>
          <w:szCs w:val="20"/>
          <w:highlight w:val="yellow"/>
        </w:rPr>
        <w:t xml:space="preserve"> 20-21.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943"/>
        <w:gridCol w:w="1135"/>
        <w:gridCol w:w="3968"/>
        <w:gridCol w:w="3148"/>
        <w:gridCol w:w="2976"/>
        <w:gridCol w:w="1247"/>
      </w:tblGrid>
      <w:tr w:rsidR="002B0C1F" w:rsidRPr="002B0C1F" w14:paraId="2363C29C" w14:textId="77777777" w:rsidTr="00386548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2C9D100" w14:textId="2D8123C5" w:rsidR="002B0C1F" w:rsidRPr="002B0C1F" w:rsidRDefault="00F30EE3" w:rsidP="00F30EE3">
            <w:pPr>
              <w:ind w:left="426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Pupil Premium Strategy Plan - </w:t>
            </w:r>
            <w:r w:rsidR="002B0C1F"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Summary information</w:t>
            </w:r>
          </w:p>
        </w:tc>
      </w:tr>
      <w:tr w:rsidR="002B0C1F" w:rsidRPr="002B0C1F" w14:paraId="2E78974A" w14:textId="77777777" w:rsidTr="00386548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452D8F1F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School</w:t>
            </w:r>
          </w:p>
        </w:tc>
        <w:tc>
          <w:tcPr>
            <w:tcW w:w="12474" w:type="dxa"/>
            <w:gridSpan w:val="5"/>
            <w:tcMar>
              <w:top w:w="57" w:type="dxa"/>
              <w:bottom w:w="57" w:type="dxa"/>
            </w:tcMar>
          </w:tcPr>
          <w:p w14:paraId="7FD877CB" w14:textId="77777777" w:rsidR="002B0C1F" w:rsidRPr="00B53ADB" w:rsidRDefault="00B50B4E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Ravensworth Terrace Primary School</w:t>
            </w:r>
          </w:p>
        </w:tc>
      </w:tr>
      <w:tr w:rsidR="002B0C1F" w:rsidRPr="002B0C1F" w14:paraId="78382FB7" w14:textId="77777777" w:rsidTr="0043016F">
        <w:trPr>
          <w:trHeight w:hRule="exact" w:val="58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6350C520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Academic Year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2CA75543" w14:textId="3D495B98" w:rsidR="002B0C1F" w:rsidRPr="00B53ADB" w:rsidRDefault="004E38C5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19-2</w:t>
            </w:r>
            <w:r w:rsidR="0043016F">
              <w:rPr>
                <w:rFonts w:asciiTheme="minorHAnsi" w:hAnsiTheme="minorHAnsi" w:cs="Arial"/>
                <w:b/>
                <w:color w:val="0D0D0D" w:themeColor="text1" w:themeTint="F2"/>
              </w:rPr>
              <w:t>1</w:t>
            </w:r>
          </w:p>
        </w:tc>
        <w:tc>
          <w:tcPr>
            <w:tcW w:w="3968" w:type="dxa"/>
          </w:tcPr>
          <w:p w14:paraId="2A7EAFC0" w14:textId="362133DB" w:rsidR="002B0C1F" w:rsidRPr="00B53ADB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Total PP budget</w:t>
            </w:r>
            <w:r w:rsidR="0043016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                                   </w:t>
            </w:r>
          </w:p>
        </w:tc>
        <w:tc>
          <w:tcPr>
            <w:tcW w:w="3148" w:type="dxa"/>
          </w:tcPr>
          <w:p w14:paraId="50C27555" w14:textId="0660F05E" w:rsidR="002B0C1F" w:rsidRDefault="00CB5D11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20-21 - </w:t>
            </w:r>
            <w:r w:rsidR="0043016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 </w:t>
            </w:r>
            <w:r w:rsidR="00B50B4E"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£9</w:t>
            </w: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8</w:t>
            </w:r>
            <w:r w:rsidR="00B50B4E"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,</w:t>
            </w: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815</w:t>
            </w:r>
          </w:p>
          <w:p w14:paraId="59292C5E" w14:textId="03222A6E" w:rsidR="0043016F" w:rsidRPr="00B53ADB" w:rsidRDefault="0043016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2976" w:type="dxa"/>
          </w:tcPr>
          <w:p w14:paraId="1B980744" w14:textId="77777777" w:rsidR="002B0C1F" w:rsidRPr="00B53ADB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Date of most recent PP Review</w:t>
            </w:r>
          </w:p>
        </w:tc>
        <w:tc>
          <w:tcPr>
            <w:tcW w:w="1247" w:type="dxa"/>
          </w:tcPr>
          <w:p w14:paraId="325B6B82" w14:textId="77777777" w:rsidR="002B0C1F" w:rsidRPr="00B53ADB" w:rsidRDefault="00B50B4E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April ‘19</w:t>
            </w:r>
          </w:p>
        </w:tc>
      </w:tr>
      <w:tr w:rsidR="002B0C1F" w:rsidRPr="002B0C1F" w14:paraId="4E908443" w14:textId="77777777" w:rsidTr="0043016F">
        <w:trPr>
          <w:trHeight w:hRule="exact" w:val="488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1E8B895A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Total number of pupils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6A20FD90" w14:textId="349833C7" w:rsidR="002B0C1F" w:rsidRPr="00B53ADB" w:rsidRDefault="00CB5D11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20-21 -343</w:t>
            </w:r>
          </w:p>
        </w:tc>
        <w:tc>
          <w:tcPr>
            <w:tcW w:w="3968" w:type="dxa"/>
          </w:tcPr>
          <w:p w14:paraId="0EAC5C2D" w14:textId="77777777" w:rsidR="002B0C1F" w:rsidRPr="00B53ADB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Number of pupils eligible for PP</w:t>
            </w:r>
          </w:p>
        </w:tc>
        <w:tc>
          <w:tcPr>
            <w:tcW w:w="3148" w:type="dxa"/>
          </w:tcPr>
          <w:p w14:paraId="0558DC2E" w14:textId="41A5CA8B" w:rsidR="002B0C1F" w:rsidRPr="00B53ADB" w:rsidRDefault="00CB5D11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20-21 - 81</w:t>
            </w:r>
          </w:p>
        </w:tc>
        <w:tc>
          <w:tcPr>
            <w:tcW w:w="2976" w:type="dxa"/>
          </w:tcPr>
          <w:p w14:paraId="3D037C2B" w14:textId="77777777" w:rsidR="002B0C1F" w:rsidRPr="00B53ADB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Date for next PP Strategy Review</w:t>
            </w:r>
          </w:p>
        </w:tc>
        <w:tc>
          <w:tcPr>
            <w:tcW w:w="1247" w:type="dxa"/>
          </w:tcPr>
          <w:p w14:paraId="49BF64F2" w14:textId="1F9F6C16" w:rsidR="002B0C1F" w:rsidRPr="00B53ADB" w:rsidRDefault="00B50B4E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April ‘2</w:t>
            </w:r>
            <w:r w:rsidR="00CB5D11">
              <w:rPr>
                <w:rFonts w:asciiTheme="minorHAnsi" w:hAnsiTheme="minorHAnsi" w:cs="Arial"/>
                <w:b/>
                <w:color w:val="0D0D0D" w:themeColor="text1" w:themeTint="F2"/>
              </w:rPr>
              <w:t>1</w:t>
            </w:r>
          </w:p>
        </w:tc>
      </w:tr>
    </w:tbl>
    <w:p w14:paraId="192ECAD8" w14:textId="77777777" w:rsidR="002B0C1F" w:rsidRPr="002B0C1F" w:rsidRDefault="002B0C1F" w:rsidP="002B0C1F">
      <w:pPr>
        <w:spacing w:after="0" w:line="288" w:lineRule="auto"/>
        <w:rPr>
          <w:rFonts w:eastAsia="Times New Roman" w:cs="Arial"/>
          <w:color w:val="0D0D0D" w:themeColor="text1" w:themeTint="F2"/>
          <w:sz w:val="20"/>
          <w:szCs w:val="20"/>
          <w:lang w:eastAsia="en-GB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5767"/>
        <w:gridCol w:w="3118"/>
        <w:gridCol w:w="2835"/>
        <w:gridCol w:w="2835"/>
      </w:tblGrid>
      <w:tr w:rsidR="00EE0AFE" w:rsidRPr="002B0C1F" w14:paraId="34929E74" w14:textId="77777777" w:rsidTr="003A0068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</w:tcPr>
          <w:p w14:paraId="33288567" w14:textId="77777777" w:rsidR="00EE0AFE" w:rsidRPr="00EE0AFE" w:rsidRDefault="00EE0AFE" w:rsidP="00EE0AFE">
            <w:pPr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eastAsia="Arial" w:hAnsiTheme="minorHAnsi" w:cs="Arial"/>
                <w:b/>
                <w:color w:val="0D0D0D" w:themeColor="text1" w:themeTint="F2"/>
              </w:rPr>
              <w:t>2.</w:t>
            </w:r>
            <w:r w:rsidRPr="00EE0AFE">
              <w:rPr>
                <w:rFonts w:asciiTheme="minorHAnsi" w:eastAsia="Arial" w:hAnsiTheme="minorHAnsi" w:cs="Arial"/>
                <w:b/>
                <w:color w:val="0D0D0D" w:themeColor="text1" w:themeTint="F2"/>
              </w:rPr>
              <w:t>Current attainment</w:t>
            </w:r>
          </w:p>
        </w:tc>
      </w:tr>
      <w:tr w:rsidR="007B7E8A" w:rsidRPr="002B0C1F" w14:paraId="11DE48C3" w14:textId="77777777" w:rsidTr="007B7E8A">
        <w:trPr>
          <w:trHeight w:hRule="exact" w:val="762"/>
        </w:trPr>
        <w:tc>
          <w:tcPr>
            <w:tcW w:w="6629" w:type="dxa"/>
            <w:gridSpan w:val="2"/>
            <w:tcMar>
              <w:top w:w="57" w:type="dxa"/>
              <w:bottom w:w="57" w:type="dxa"/>
            </w:tcMar>
          </w:tcPr>
          <w:p w14:paraId="77D5A067" w14:textId="77777777" w:rsidR="007B7E8A" w:rsidRPr="002B0C1F" w:rsidRDefault="007B7E8A" w:rsidP="002B0C1F">
            <w:pPr>
              <w:spacing w:after="240" w:line="288" w:lineRule="auto"/>
              <w:ind w:left="720"/>
              <w:contextualSpacing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118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9778E92" w14:textId="77777777" w:rsidR="007B7E8A" w:rsidRPr="002B0C1F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i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i/>
                <w:color w:val="0D0D0D" w:themeColor="text1" w:themeTint="F2"/>
              </w:rPr>
              <w:t>Pupils eligible for PP (</w:t>
            </w:r>
            <w:r>
              <w:rPr>
                <w:rFonts w:asciiTheme="minorHAnsi" w:hAnsiTheme="minorHAnsi" w:cs="Arial"/>
                <w:i/>
                <w:color w:val="0D0D0D" w:themeColor="text1" w:themeTint="F2"/>
              </w:rPr>
              <w:t>at Ravensworth</w:t>
            </w:r>
            <w:r w:rsidRPr="002B0C1F">
              <w:rPr>
                <w:rFonts w:asciiTheme="minorHAnsi" w:hAnsiTheme="minorHAnsi" w:cs="Arial"/>
                <w:i/>
                <w:color w:val="0D0D0D" w:themeColor="text1" w:themeTint="F2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14:paraId="5AA55A51" w14:textId="77777777" w:rsidR="007B7E8A" w:rsidRPr="007B7E8A" w:rsidRDefault="007B7E8A" w:rsidP="007B7E8A">
            <w:pPr>
              <w:spacing w:after="240" w:line="288" w:lineRule="auto"/>
              <w:jc w:val="center"/>
              <w:rPr>
                <w:rFonts w:asciiTheme="minorHAnsi" w:hAnsiTheme="minorHAnsi" w:cs="Arial"/>
                <w:i/>
                <w:color w:val="0D0D0D" w:themeColor="text1" w:themeTint="F2"/>
              </w:rPr>
            </w:pPr>
            <w:r w:rsidRPr="007B7E8A">
              <w:rPr>
                <w:rFonts w:asciiTheme="minorHAnsi" w:hAnsiTheme="minorHAnsi" w:cs="Arial"/>
                <w:i/>
                <w:color w:val="0D0D0D" w:themeColor="text1" w:themeTint="F2"/>
              </w:rPr>
              <w:t>Pupils not eligible for PP</w:t>
            </w:r>
            <w:r>
              <w:rPr>
                <w:rFonts w:asciiTheme="minorHAnsi" w:hAnsiTheme="minorHAnsi" w:cs="Arial"/>
                <w:i/>
                <w:color w:val="0D0D0D" w:themeColor="text1" w:themeTint="F2"/>
              </w:rPr>
              <w:t xml:space="preserve"> </w:t>
            </w:r>
            <w:r w:rsidRPr="007B7E8A">
              <w:rPr>
                <w:rFonts w:asciiTheme="minorHAnsi" w:hAnsiTheme="minorHAnsi" w:cs="Arial"/>
                <w:i/>
                <w:color w:val="0D0D0D" w:themeColor="text1" w:themeTint="F2"/>
              </w:rPr>
              <w:t>(at Ravensworth)</w:t>
            </w:r>
          </w:p>
        </w:tc>
        <w:tc>
          <w:tcPr>
            <w:tcW w:w="2835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486C91E" w14:textId="77777777" w:rsidR="007B7E8A" w:rsidRPr="002B0C1F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i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i/>
                <w:color w:val="0D0D0D" w:themeColor="text1" w:themeTint="F2"/>
              </w:rPr>
              <w:t xml:space="preserve">Pupils not eligible for PP (national average) </w:t>
            </w:r>
          </w:p>
        </w:tc>
      </w:tr>
      <w:tr w:rsidR="007B7E8A" w:rsidRPr="002B0C1F" w14:paraId="68BC7854" w14:textId="77777777" w:rsidTr="007B7E8A">
        <w:trPr>
          <w:trHeight w:hRule="exact" w:val="516"/>
        </w:trPr>
        <w:tc>
          <w:tcPr>
            <w:tcW w:w="6629" w:type="dxa"/>
            <w:gridSpan w:val="2"/>
            <w:tcMar>
              <w:top w:w="57" w:type="dxa"/>
              <w:bottom w:w="57" w:type="dxa"/>
            </w:tcMar>
            <w:vAlign w:val="bottom"/>
          </w:tcPr>
          <w:p w14:paraId="179A118C" w14:textId="77777777" w:rsidR="007B7E8A" w:rsidRPr="002B0C1F" w:rsidRDefault="007B7E8A" w:rsidP="002B0C1F">
            <w:pPr>
              <w:spacing w:after="240"/>
              <w:ind w:right="-23"/>
              <w:rPr>
                <w:rFonts w:asciiTheme="minorHAnsi" w:eastAsia="Arial" w:hAnsiTheme="minorHAnsi" w:cs="Arial"/>
                <w:b/>
                <w:bCs/>
                <w:color w:val="050505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 Y6 %</w:t>
            </w:r>
            <w:r w:rsidRPr="002B0C1F"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 achieving the expected standard or above in reading, writing &amp; maths </w:t>
            </w:r>
          </w:p>
          <w:p w14:paraId="0C9FDDE3" w14:textId="77777777" w:rsidR="007B7E8A" w:rsidRPr="002B0C1F" w:rsidRDefault="007B7E8A" w:rsidP="002B0C1F">
            <w:pPr>
              <w:spacing w:after="240"/>
              <w:ind w:right="-23"/>
              <w:rPr>
                <w:rFonts w:asciiTheme="minorHAnsi" w:eastAsia="Arial" w:hAnsiTheme="minorHAnsi" w:cs="Arial"/>
                <w:b/>
                <w:bCs/>
                <w:color w:val="050505"/>
              </w:rPr>
            </w:pPr>
          </w:p>
          <w:p w14:paraId="6C0FFF84" w14:textId="77777777" w:rsidR="007B7E8A" w:rsidRPr="002B0C1F" w:rsidRDefault="007B7E8A" w:rsidP="002B0C1F">
            <w:pPr>
              <w:spacing w:after="240"/>
              <w:ind w:right="-23"/>
              <w:rPr>
                <w:rFonts w:asciiTheme="minorHAnsi" w:eastAsia="Arial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CA51AE" w14:textId="77777777" w:rsidR="007B7E8A" w:rsidRPr="002B0C1F" w:rsidRDefault="007B7E8A" w:rsidP="002B0C1F">
            <w:pPr>
              <w:spacing w:after="240" w:line="288" w:lineRule="auto"/>
              <w:ind w:left="187"/>
              <w:jc w:val="center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78% (7/9 children)</w:t>
            </w:r>
          </w:p>
        </w:tc>
        <w:tc>
          <w:tcPr>
            <w:tcW w:w="2835" w:type="dxa"/>
          </w:tcPr>
          <w:p w14:paraId="38AC5B40" w14:textId="77777777" w:rsidR="007B7E8A" w:rsidRPr="007B7E8A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color w:val="0D0D0D" w:themeColor="text1" w:themeTint="F2"/>
              </w:rPr>
            </w:pPr>
            <w:r w:rsidRPr="007B7E8A">
              <w:rPr>
                <w:rFonts w:asciiTheme="minorHAnsi" w:hAnsiTheme="minorHAnsi" w:cs="Arial"/>
                <w:color w:val="0D0D0D" w:themeColor="text1" w:themeTint="F2"/>
              </w:rPr>
              <w:t>83%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357453" w14:textId="77777777" w:rsidR="007B7E8A" w:rsidRPr="00F16DA9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color w:val="0D0D0D" w:themeColor="text1" w:themeTint="F2"/>
              </w:rPr>
            </w:pPr>
            <w:r w:rsidRPr="00F16DA9">
              <w:rPr>
                <w:rFonts w:asciiTheme="minorHAnsi" w:hAnsiTheme="minorHAnsi" w:cs="Arial"/>
                <w:color w:val="0D0D0D" w:themeColor="text1" w:themeTint="F2"/>
              </w:rPr>
              <w:t>64%</w:t>
            </w:r>
          </w:p>
        </w:tc>
      </w:tr>
      <w:tr w:rsidR="007B7E8A" w:rsidRPr="002B0C1F" w14:paraId="7C586250" w14:textId="77777777" w:rsidTr="007B7E8A">
        <w:trPr>
          <w:trHeight w:hRule="exact" w:val="496"/>
        </w:trPr>
        <w:tc>
          <w:tcPr>
            <w:tcW w:w="6629" w:type="dxa"/>
            <w:gridSpan w:val="2"/>
            <w:tcMar>
              <w:top w:w="57" w:type="dxa"/>
              <w:bottom w:w="57" w:type="dxa"/>
            </w:tcMar>
            <w:vAlign w:val="bottom"/>
          </w:tcPr>
          <w:p w14:paraId="2161291A" w14:textId="77777777" w:rsidR="007B7E8A" w:rsidRPr="002B0C1F" w:rsidRDefault="007B7E8A" w:rsidP="002B0C1F">
            <w:pPr>
              <w:spacing w:after="240"/>
              <w:ind w:right="-23"/>
              <w:rPr>
                <w:rFonts w:asciiTheme="minorHAnsi" w:eastAsia="Arial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Y6 </w:t>
            </w:r>
            <w:r w:rsidRPr="002B0C1F">
              <w:rPr>
                <w:rFonts w:asciiTheme="minorHAnsi" w:eastAsia="Arial" w:hAnsiTheme="minorHAnsi" w:cs="Arial"/>
                <w:b/>
                <w:bCs/>
                <w:color w:val="050505"/>
              </w:rPr>
              <w:t>%</w:t>
            </w:r>
            <w:r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 </w:t>
            </w:r>
            <w:r w:rsidRPr="002B0C1F">
              <w:rPr>
                <w:rFonts w:asciiTheme="minorHAnsi" w:eastAsia="Arial" w:hAnsiTheme="minorHAnsi" w:cs="Arial"/>
                <w:b/>
                <w:bCs/>
                <w:color w:val="050505"/>
              </w:rPr>
              <w:t>making at least average progress in reading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728438" w14:textId="77777777" w:rsidR="007B7E8A" w:rsidRPr="002B0C1F" w:rsidRDefault="007B7E8A" w:rsidP="002B0C1F">
            <w:pPr>
              <w:spacing w:after="240" w:line="288" w:lineRule="auto"/>
              <w:ind w:left="187"/>
              <w:jc w:val="center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78% (7/9 children)</w:t>
            </w:r>
          </w:p>
        </w:tc>
        <w:tc>
          <w:tcPr>
            <w:tcW w:w="2835" w:type="dxa"/>
          </w:tcPr>
          <w:p w14:paraId="6F470D8A" w14:textId="77777777" w:rsidR="007B7E8A" w:rsidRPr="007B7E8A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bCs/>
                <w:color w:val="0D0D0D" w:themeColor="text1" w:themeTint="F2"/>
              </w:rPr>
            </w:pPr>
            <w:r w:rsidRPr="007B7E8A">
              <w:rPr>
                <w:rFonts w:asciiTheme="minorHAnsi" w:hAnsiTheme="minorHAnsi" w:cs="Arial"/>
                <w:bCs/>
                <w:color w:val="0D0D0D" w:themeColor="text1" w:themeTint="F2"/>
              </w:rPr>
              <w:t>87%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3DF65FD" w14:textId="77777777" w:rsidR="007B7E8A" w:rsidRPr="002B0C1F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bCs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Cs/>
                <w:color w:val="0D0D0D" w:themeColor="text1" w:themeTint="F2"/>
              </w:rPr>
              <w:t>75</w:t>
            </w:r>
            <w:r w:rsidRPr="002B0C1F">
              <w:rPr>
                <w:rFonts w:asciiTheme="minorHAnsi" w:hAnsiTheme="minorHAnsi" w:cs="Arial"/>
                <w:bCs/>
                <w:color w:val="0D0D0D" w:themeColor="text1" w:themeTint="F2"/>
              </w:rPr>
              <w:t>%</w:t>
            </w:r>
          </w:p>
        </w:tc>
      </w:tr>
      <w:tr w:rsidR="007B7E8A" w:rsidRPr="002B0C1F" w14:paraId="7938BFD8" w14:textId="77777777" w:rsidTr="007B7E8A">
        <w:trPr>
          <w:trHeight w:hRule="exact" w:val="518"/>
        </w:trPr>
        <w:tc>
          <w:tcPr>
            <w:tcW w:w="6629" w:type="dxa"/>
            <w:gridSpan w:val="2"/>
            <w:tcMar>
              <w:top w:w="57" w:type="dxa"/>
              <w:bottom w:w="57" w:type="dxa"/>
            </w:tcMar>
            <w:vAlign w:val="bottom"/>
          </w:tcPr>
          <w:p w14:paraId="65C09B3C" w14:textId="77777777" w:rsidR="007B7E8A" w:rsidRPr="002B0C1F" w:rsidRDefault="007B7E8A" w:rsidP="002B0C1F">
            <w:pPr>
              <w:spacing w:after="240"/>
              <w:ind w:right="-23"/>
              <w:rPr>
                <w:rFonts w:asciiTheme="minorHAnsi" w:eastAsia="Arial" w:hAnsiTheme="minorHAnsi" w:cs="Arial"/>
                <w:b/>
                <w:bCs/>
                <w:color w:val="050505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Y6 </w:t>
            </w:r>
            <w:r w:rsidRPr="002B0C1F">
              <w:rPr>
                <w:rFonts w:asciiTheme="minorHAnsi" w:eastAsia="Arial" w:hAnsiTheme="minorHAnsi" w:cs="Arial"/>
                <w:b/>
                <w:bCs/>
                <w:color w:val="050505"/>
              </w:rPr>
              <w:t>%</w:t>
            </w:r>
            <w:r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 </w:t>
            </w:r>
            <w:r w:rsidRPr="002B0C1F"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making at least average progress in writing 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103686" w14:textId="77777777" w:rsidR="007B7E8A" w:rsidRPr="002B0C1F" w:rsidRDefault="007B7E8A" w:rsidP="002B0C1F">
            <w:pPr>
              <w:spacing w:after="240" w:line="288" w:lineRule="auto"/>
              <w:ind w:left="187"/>
              <w:jc w:val="center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78% (7/9 children)</w:t>
            </w:r>
          </w:p>
        </w:tc>
        <w:tc>
          <w:tcPr>
            <w:tcW w:w="2835" w:type="dxa"/>
          </w:tcPr>
          <w:p w14:paraId="6E087178" w14:textId="77777777" w:rsidR="007B7E8A" w:rsidRPr="007B7E8A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bCs/>
                <w:color w:val="0D0D0D" w:themeColor="text1" w:themeTint="F2"/>
              </w:rPr>
            </w:pPr>
            <w:r w:rsidRPr="007B7E8A">
              <w:rPr>
                <w:rFonts w:asciiTheme="minorHAnsi" w:hAnsiTheme="minorHAnsi" w:cs="Arial"/>
                <w:bCs/>
                <w:color w:val="0D0D0D" w:themeColor="text1" w:themeTint="F2"/>
              </w:rPr>
              <w:t>90%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4F5EAAD" w14:textId="77777777" w:rsidR="007B7E8A" w:rsidRPr="002B0C1F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bCs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Cs/>
                <w:color w:val="0D0D0D" w:themeColor="text1" w:themeTint="F2"/>
              </w:rPr>
              <w:t>78</w:t>
            </w:r>
            <w:r w:rsidRPr="002B0C1F">
              <w:rPr>
                <w:rFonts w:asciiTheme="minorHAnsi" w:hAnsiTheme="minorHAnsi" w:cs="Arial"/>
                <w:bCs/>
                <w:color w:val="0D0D0D" w:themeColor="text1" w:themeTint="F2"/>
              </w:rPr>
              <w:t>%</w:t>
            </w:r>
          </w:p>
        </w:tc>
      </w:tr>
      <w:tr w:rsidR="007B7E8A" w:rsidRPr="002B0C1F" w14:paraId="02CC28FC" w14:textId="77777777" w:rsidTr="007B7E8A">
        <w:trPr>
          <w:trHeight w:hRule="exact" w:val="514"/>
        </w:trPr>
        <w:tc>
          <w:tcPr>
            <w:tcW w:w="6629" w:type="dxa"/>
            <w:gridSpan w:val="2"/>
            <w:tcMar>
              <w:top w:w="57" w:type="dxa"/>
              <w:bottom w:w="57" w:type="dxa"/>
            </w:tcMar>
            <w:vAlign w:val="bottom"/>
          </w:tcPr>
          <w:p w14:paraId="1124A8DF" w14:textId="77777777" w:rsidR="007B7E8A" w:rsidRPr="002B0C1F" w:rsidRDefault="007B7E8A" w:rsidP="002B0C1F">
            <w:pPr>
              <w:spacing w:after="240"/>
              <w:ind w:right="-23"/>
              <w:rPr>
                <w:rFonts w:asciiTheme="minorHAnsi" w:eastAsia="Arial" w:hAnsiTheme="minorHAnsi" w:cs="Arial"/>
                <w:b/>
                <w:bCs/>
                <w:color w:val="050505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Y6 </w:t>
            </w:r>
            <w:r w:rsidRPr="002B0C1F">
              <w:rPr>
                <w:rFonts w:asciiTheme="minorHAnsi" w:eastAsia="Arial" w:hAnsiTheme="minorHAnsi" w:cs="Arial"/>
                <w:b/>
                <w:bCs/>
                <w:color w:val="050505"/>
              </w:rPr>
              <w:t xml:space="preserve">% making at least average progress in maths 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6F3FF7" w14:textId="77777777" w:rsidR="007B7E8A" w:rsidRPr="002B0C1F" w:rsidRDefault="007B7E8A" w:rsidP="002B0C1F">
            <w:pPr>
              <w:spacing w:after="240" w:line="288" w:lineRule="auto"/>
              <w:ind w:left="187"/>
              <w:jc w:val="center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89% (8/9 children)</w:t>
            </w:r>
          </w:p>
        </w:tc>
        <w:tc>
          <w:tcPr>
            <w:tcW w:w="2835" w:type="dxa"/>
          </w:tcPr>
          <w:p w14:paraId="34F5AF1D" w14:textId="77777777" w:rsidR="007B7E8A" w:rsidRPr="007B7E8A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bCs/>
                <w:color w:val="0D0D0D" w:themeColor="text1" w:themeTint="F2"/>
              </w:rPr>
            </w:pPr>
            <w:r w:rsidRPr="007B7E8A">
              <w:rPr>
                <w:rFonts w:asciiTheme="minorHAnsi" w:hAnsiTheme="minorHAnsi" w:cs="Arial"/>
                <w:bCs/>
                <w:color w:val="0D0D0D" w:themeColor="text1" w:themeTint="F2"/>
              </w:rPr>
              <w:t>87%</w:t>
            </w:r>
          </w:p>
        </w:tc>
        <w:tc>
          <w:tcPr>
            <w:tcW w:w="283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4BB0D8" w14:textId="77777777" w:rsidR="007B7E8A" w:rsidRPr="002B0C1F" w:rsidRDefault="007B7E8A" w:rsidP="002B0C1F">
            <w:pPr>
              <w:spacing w:after="240" w:line="288" w:lineRule="auto"/>
              <w:jc w:val="center"/>
              <w:rPr>
                <w:rFonts w:asciiTheme="minorHAnsi" w:hAnsiTheme="minorHAnsi" w:cs="Arial"/>
                <w:bCs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Cs/>
                <w:color w:val="0D0D0D" w:themeColor="text1" w:themeTint="F2"/>
              </w:rPr>
              <w:t>76</w:t>
            </w:r>
            <w:r w:rsidRPr="002B0C1F">
              <w:rPr>
                <w:rFonts w:asciiTheme="minorHAnsi" w:hAnsiTheme="minorHAnsi" w:cs="Arial"/>
                <w:bCs/>
                <w:color w:val="0D0D0D" w:themeColor="text1" w:themeTint="F2"/>
              </w:rPr>
              <w:t>%</w:t>
            </w:r>
          </w:p>
        </w:tc>
      </w:tr>
      <w:tr w:rsidR="00C0396B" w:rsidRPr="002B0C1F" w14:paraId="404D3EEB" w14:textId="77777777" w:rsidTr="003A7D19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</w:tcPr>
          <w:p w14:paraId="6D4D0F34" w14:textId="77777777" w:rsidR="00C0396B" w:rsidRPr="002B0C1F" w:rsidRDefault="00C0396B" w:rsidP="00C0396B">
            <w:pPr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3.</w:t>
            </w: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Barriers to future attainment (for pupils eligible for PP)</w:t>
            </w:r>
          </w:p>
        </w:tc>
      </w:tr>
      <w:tr w:rsidR="00C0396B" w:rsidRPr="002B0C1F" w14:paraId="65B5EAAE" w14:textId="77777777" w:rsidTr="0081586D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</w:tcPr>
          <w:p w14:paraId="6E73A60B" w14:textId="77777777" w:rsidR="00C0396B" w:rsidRPr="002B0C1F" w:rsidRDefault="00C0396B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In-school barriers </w:t>
            </w:r>
            <w:r w:rsidRPr="002B0C1F">
              <w:rPr>
                <w:rFonts w:asciiTheme="minorHAnsi" w:hAnsiTheme="minorHAnsi" w:cs="Arial"/>
                <w:i/>
                <w:color w:val="0D0D0D" w:themeColor="text1" w:themeTint="F2"/>
              </w:rPr>
              <w:t>(issues to be addressed in school, such as poor oral language skills)</w:t>
            </w:r>
          </w:p>
        </w:tc>
      </w:tr>
      <w:tr w:rsidR="00C0396B" w:rsidRPr="002B0C1F" w14:paraId="67A73C83" w14:textId="77777777" w:rsidTr="001A5891">
        <w:trPr>
          <w:trHeight w:hRule="exact" w:val="34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0EF90AA0" w14:textId="77777777" w:rsidR="00C0396B" w:rsidRPr="006A14F2" w:rsidRDefault="00C0396B" w:rsidP="002B0C1F">
            <w:pPr>
              <w:numPr>
                <w:ilvl w:val="0"/>
                <w:numId w:val="1"/>
              </w:numPr>
              <w:tabs>
                <w:tab w:val="left" w:pos="75"/>
              </w:tabs>
              <w:ind w:left="426" w:hanging="335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14555" w:type="dxa"/>
            <w:gridSpan w:val="4"/>
          </w:tcPr>
          <w:p w14:paraId="031967CE" w14:textId="77777777" w:rsidR="00C0396B" w:rsidRPr="006A14F2" w:rsidRDefault="00C0396B" w:rsidP="006A14F2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color w:val="0D0D0D" w:themeColor="text1" w:themeTint="F2"/>
              </w:rPr>
              <w:t>Lack of support from families – poor engagement in their children’s learning – impacts progress.</w:t>
            </w:r>
          </w:p>
          <w:p w14:paraId="00B00ED9" w14:textId="77777777" w:rsidR="00C0396B" w:rsidRPr="006A14F2" w:rsidRDefault="00C0396B" w:rsidP="006A14F2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color w:val="0D0D0D" w:themeColor="text1" w:themeTint="F2"/>
              </w:rPr>
              <w:t>B. Emotional well being</w:t>
            </w:r>
          </w:p>
          <w:p w14:paraId="7D365979" w14:textId="77777777" w:rsidR="00C0396B" w:rsidRPr="006A14F2" w:rsidRDefault="00C0396B" w:rsidP="006A14F2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color w:val="0D0D0D" w:themeColor="text1" w:themeTint="F2"/>
              </w:rPr>
              <w:t>C. Social communication and behavioural difficulties</w:t>
            </w:r>
          </w:p>
          <w:p w14:paraId="2913621A" w14:textId="77777777" w:rsidR="00C0396B" w:rsidRPr="006A14F2" w:rsidRDefault="00C0396B" w:rsidP="006A14F2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color w:val="0D0D0D" w:themeColor="text1" w:themeTint="F2"/>
              </w:rPr>
              <w:t>D Academic attainment below standard required</w:t>
            </w:r>
          </w:p>
        </w:tc>
      </w:tr>
      <w:tr w:rsidR="00C0396B" w:rsidRPr="002B0C1F" w14:paraId="2AE5B42A" w14:textId="77777777" w:rsidTr="00411DAC">
        <w:trPr>
          <w:trHeight w:hRule="exact" w:val="34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15C948DB" w14:textId="77777777" w:rsidR="00C0396B" w:rsidRPr="006A14F2" w:rsidRDefault="00C0396B" w:rsidP="002B0C1F">
            <w:pPr>
              <w:numPr>
                <w:ilvl w:val="0"/>
                <w:numId w:val="1"/>
              </w:numPr>
              <w:tabs>
                <w:tab w:val="left" w:pos="75"/>
              </w:tabs>
              <w:ind w:left="426" w:hanging="335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14555" w:type="dxa"/>
            <w:gridSpan w:val="4"/>
          </w:tcPr>
          <w:p w14:paraId="65FCB62C" w14:textId="77777777" w:rsidR="00C0396B" w:rsidRPr="006A14F2" w:rsidRDefault="00C0396B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color w:val="0D0D0D" w:themeColor="text1" w:themeTint="F2"/>
              </w:rPr>
              <w:t>Emotional well-being</w:t>
            </w:r>
            <w:r>
              <w:rPr>
                <w:rFonts w:asciiTheme="minorHAnsi" w:hAnsiTheme="minorHAnsi" w:cs="Arial"/>
                <w:color w:val="0D0D0D" w:themeColor="text1" w:themeTint="F2"/>
              </w:rPr>
              <w:t xml:space="preserve"> </w:t>
            </w:r>
          </w:p>
        </w:tc>
      </w:tr>
      <w:tr w:rsidR="00C0396B" w:rsidRPr="002B0C1F" w14:paraId="3382D510" w14:textId="77777777" w:rsidTr="00023A0C">
        <w:trPr>
          <w:trHeight w:hRule="exact" w:val="34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493D849A" w14:textId="77777777" w:rsidR="00C0396B" w:rsidRPr="006A14F2" w:rsidRDefault="00C0396B" w:rsidP="002B0C1F">
            <w:pPr>
              <w:tabs>
                <w:tab w:val="left" w:pos="75"/>
              </w:tabs>
              <w:spacing w:after="240" w:line="288" w:lineRule="auto"/>
              <w:ind w:left="426" w:hanging="335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b/>
                <w:color w:val="0D0D0D" w:themeColor="text1" w:themeTint="F2"/>
              </w:rPr>
              <w:t>C.</w:t>
            </w:r>
          </w:p>
        </w:tc>
        <w:tc>
          <w:tcPr>
            <w:tcW w:w="14555" w:type="dxa"/>
            <w:gridSpan w:val="4"/>
          </w:tcPr>
          <w:p w14:paraId="5814DD83" w14:textId="77777777" w:rsidR="00C0396B" w:rsidRPr="006A14F2" w:rsidRDefault="00C0396B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color w:val="0D0D0D" w:themeColor="text1" w:themeTint="F2"/>
              </w:rPr>
              <w:t>Social communication difficulties</w:t>
            </w:r>
          </w:p>
        </w:tc>
      </w:tr>
      <w:tr w:rsidR="00C0396B" w:rsidRPr="002B0C1F" w14:paraId="6C088EC3" w14:textId="77777777" w:rsidTr="008D7171">
        <w:trPr>
          <w:trHeight w:hRule="exact" w:val="34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3D34A4EC" w14:textId="77777777" w:rsidR="00C0396B" w:rsidRPr="006A14F2" w:rsidRDefault="00C0396B" w:rsidP="002B0C1F">
            <w:pPr>
              <w:tabs>
                <w:tab w:val="left" w:pos="75"/>
              </w:tabs>
              <w:spacing w:after="240" w:line="288" w:lineRule="auto"/>
              <w:ind w:left="426" w:hanging="335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b/>
                <w:color w:val="0D0D0D" w:themeColor="text1" w:themeTint="F2"/>
              </w:rPr>
              <w:t>D.</w:t>
            </w:r>
          </w:p>
        </w:tc>
        <w:tc>
          <w:tcPr>
            <w:tcW w:w="14555" w:type="dxa"/>
            <w:gridSpan w:val="4"/>
          </w:tcPr>
          <w:p w14:paraId="27A7D0F8" w14:textId="77777777" w:rsidR="00C0396B" w:rsidRPr="006A14F2" w:rsidRDefault="00C0396B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6A14F2">
              <w:rPr>
                <w:rFonts w:asciiTheme="minorHAnsi" w:hAnsiTheme="minorHAnsi" w:cs="Arial"/>
                <w:color w:val="0D0D0D" w:themeColor="text1" w:themeTint="F2"/>
              </w:rPr>
              <w:t>Academic attainment below standard required.</w:t>
            </w:r>
            <w:r>
              <w:rPr>
                <w:rFonts w:asciiTheme="minorHAnsi" w:hAnsiTheme="minorHAnsi" w:cs="Arial"/>
                <w:color w:val="0D0D0D" w:themeColor="text1" w:themeTint="F2"/>
              </w:rPr>
              <w:t xml:space="preserve"> Basic reading skills/habits are poor which impacts on their vocabulary, comprehension and spelling.</w:t>
            </w:r>
          </w:p>
        </w:tc>
      </w:tr>
      <w:tr w:rsidR="00C0396B" w:rsidRPr="002B0C1F" w14:paraId="64591925" w14:textId="77777777" w:rsidTr="006E6C5F">
        <w:trPr>
          <w:trHeight w:hRule="exact" w:val="34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1F59B26C" w14:textId="77777777" w:rsidR="00C0396B" w:rsidRPr="008663F3" w:rsidRDefault="00C0396B" w:rsidP="002B0C1F">
            <w:pPr>
              <w:tabs>
                <w:tab w:val="left" w:pos="75"/>
              </w:tabs>
              <w:spacing w:after="240" w:line="288" w:lineRule="auto"/>
              <w:ind w:left="426" w:hanging="335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8663F3">
              <w:rPr>
                <w:rFonts w:asciiTheme="minorHAnsi" w:hAnsiTheme="minorHAnsi" w:cs="Arial"/>
                <w:b/>
                <w:color w:val="0D0D0D" w:themeColor="text1" w:themeTint="F2"/>
              </w:rPr>
              <w:t>E.</w:t>
            </w:r>
          </w:p>
        </w:tc>
        <w:tc>
          <w:tcPr>
            <w:tcW w:w="14555" w:type="dxa"/>
            <w:gridSpan w:val="4"/>
          </w:tcPr>
          <w:p w14:paraId="4F1E9C25" w14:textId="77777777" w:rsidR="00C0396B" w:rsidRPr="00220F41" w:rsidRDefault="00C0396B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220F41">
              <w:rPr>
                <w:rFonts w:asciiTheme="minorHAnsi" w:hAnsiTheme="minorHAnsi" w:cs="Arial"/>
                <w:color w:val="0D0D0D" w:themeColor="text1" w:themeTint="F2"/>
              </w:rPr>
              <w:t xml:space="preserve">The number of PP pupils </w:t>
            </w:r>
            <w:r>
              <w:rPr>
                <w:rFonts w:asciiTheme="minorHAnsi" w:hAnsiTheme="minorHAnsi" w:cs="Arial"/>
                <w:color w:val="0D0D0D" w:themeColor="text1" w:themeTint="F2"/>
              </w:rPr>
              <w:t>who are</w:t>
            </w:r>
            <w:r w:rsidRPr="00220F41">
              <w:rPr>
                <w:rFonts w:asciiTheme="minorHAnsi" w:hAnsiTheme="minorHAnsi" w:cs="Arial"/>
                <w:color w:val="0D0D0D" w:themeColor="text1" w:themeTint="F2"/>
              </w:rPr>
              <w:t xml:space="preserve"> also on the SEN register for cognition and learning.</w:t>
            </w:r>
          </w:p>
        </w:tc>
      </w:tr>
      <w:tr w:rsidR="00C0396B" w:rsidRPr="002B0C1F" w14:paraId="691EB4EC" w14:textId="77777777" w:rsidTr="00A57980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</w:tcPr>
          <w:p w14:paraId="49269B40" w14:textId="77777777" w:rsidR="00C0396B" w:rsidRPr="002B0C1F" w:rsidRDefault="00C0396B" w:rsidP="002B0C1F">
            <w:pPr>
              <w:spacing w:after="240" w:line="288" w:lineRule="auto"/>
              <w:ind w:left="426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External barriers </w:t>
            </w:r>
            <w:r w:rsidRPr="002B0C1F">
              <w:rPr>
                <w:rFonts w:asciiTheme="minorHAnsi" w:hAnsiTheme="minorHAnsi" w:cs="Arial"/>
                <w:i/>
                <w:color w:val="0D0D0D" w:themeColor="text1" w:themeTint="F2"/>
              </w:rPr>
              <w:t>(issues which also require action outside school, such as low attendance rates)</w:t>
            </w:r>
          </w:p>
        </w:tc>
      </w:tr>
      <w:tr w:rsidR="00C0396B" w:rsidRPr="002B0C1F" w14:paraId="2C7B087F" w14:textId="77777777" w:rsidTr="00294B9A">
        <w:trPr>
          <w:trHeight w:hRule="exact" w:val="34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5A0FB74C" w14:textId="77777777" w:rsidR="00C0396B" w:rsidRPr="008663F3" w:rsidRDefault="00C0396B" w:rsidP="002B0C1F">
            <w:pPr>
              <w:tabs>
                <w:tab w:val="left" w:pos="60"/>
                <w:tab w:val="left" w:pos="284"/>
              </w:tabs>
              <w:spacing w:after="240" w:line="288" w:lineRule="auto"/>
              <w:ind w:left="426" w:hanging="321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A.</w:t>
            </w:r>
          </w:p>
        </w:tc>
        <w:tc>
          <w:tcPr>
            <w:tcW w:w="14555" w:type="dxa"/>
            <w:gridSpan w:val="4"/>
          </w:tcPr>
          <w:p w14:paraId="27F7B83A" w14:textId="77777777" w:rsidR="00C0396B" w:rsidRPr="008663F3" w:rsidRDefault="00C0396B" w:rsidP="008663F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663F3">
              <w:rPr>
                <w:rFonts w:asciiTheme="minorHAnsi" w:hAnsiTheme="minorHAnsi"/>
                <w:sz w:val="20"/>
                <w:szCs w:val="20"/>
              </w:rPr>
              <w:t xml:space="preserve">Lower attendance and punctuality rates for some pupils eligible for PP </w:t>
            </w:r>
          </w:p>
          <w:p w14:paraId="656345D6" w14:textId="77777777" w:rsidR="00C0396B" w:rsidRPr="008663F3" w:rsidRDefault="00C0396B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C0396B" w:rsidRPr="002B0C1F" w14:paraId="011D62C1" w14:textId="77777777" w:rsidTr="00AB5E68">
        <w:trPr>
          <w:trHeight w:hRule="exact" w:val="34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0701BD3E" w14:textId="77777777" w:rsidR="00C0396B" w:rsidRPr="008663F3" w:rsidRDefault="00C0396B" w:rsidP="00220F41">
            <w:pPr>
              <w:tabs>
                <w:tab w:val="left" w:pos="60"/>
                <w:tab w:val="left" w:pos="284"/>
              </w:tabs>
              <w:spacing w:after="240" w:line="288" w:lineRule="auto"/>
              <w:ind w:left="426" w:hanging="321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B.</w:t>
            </w:r>
          </w:p>
        </w:tc>
        <w:tc>
          <w:tcPr>
            <w:tcW w:w="14555" w:type="dxa"/>
            <w:gridSpan w:val="4"/>
          </w:tcPr>
          <w:p w14:paraId="68C5A37A" w14:textId="77777777" w:rsidR="00C0396B" w:rsidRPr="006A14F2" w:rsidRDefault="00C0396B" w:rsidP="00220F41">
            <w:pPr>
              <w:spacing w:after="240" w:line="288" w:lineRule="auto"/>
              <w:rPr>
                <w:rFonts w:cs="Arial"/>
                <w:color w:val="0D0D0D" w:themeColor="text1" w:themeTint="F2"/>
              </w:rPr>
            </w:pPr>
            <w:r w:rsidRPr="008663F3">
              <w:rPr>
                <w:rFonts w:asciiTheme="minorHAnsi" w:hAnsiTheme="minorHAnsi" w:cs="Arial"/>
                <w:color w:val="0D0D0D" w:themeColor="text1" w:themeTint="F2"/>
              </w:rPr>
              <w:t xml:space="preserve">Some children </w:t>
            </w:r>
            <w:r>
              <w:rPr>
                <w:rFonts w:asciiTheme="minorHAnsi" w:hAnsiTheme="minorHAnsi" w:cs="Arial"/>
                <w:color w:val="0D0D0D" w:themeColor="text1" w:themeTint="F2"/>
              </w:rPr>
              <w:t>eligible for PP funding do not always arrive in school with the same rich life experiences as other pupils and so need access to a broad rich curriculum.</w:t>
            </w:r>
          </w:p>
        </w:tc>
      </w:tr>
    </w:tbl>
    <w:p w14:paraId="5F623B03" w14:textId="77777777" w:rsidR="002B0C1F" w:rsidRPr="002B0C1F" w:rsidRDefault="002B0C1F" w:rsidP="002B0C1F">
      <w:pPr>
        <w:spacing w:after="0" w:line="288" w:lineRule="auto"/>
        <w:rPr>
          <w:rFonts w:eastAsia="Times New Roman" w:cs="Arial"/>
          <w:color w:val="0D0D0D" w:themeColor="text1" w:themeTint="F2"/>
          <w:sz w:val="20"/>
          <w:szCs w:val="20"/>
          <w:lang w:eastAsia="en-GB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817"/>
        <w:gridCol w:w="10707"/>
        <w:gridCol w:w="3922"/>
      </w:tblGrid>
      <w:tr w:rsidR="002B0C1F" w:rsidRPr="002B0C1F" w14:paraId="3BED139E" w14:textId="77777777" w:rsidTr="00F272FF">
        <w:trPr>
          <w:trHeight w:hRule="exact" w:val="340"/>
        </w:trPr>
        <w:tc>
          <w:tcPr>
            <w:tcW w:w="11524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567EC512" w14:textId="77777777" w:rsidR="002B0C1F" w:rsidRPr="00C0396B" w:rsidRDefault="00C0396B" w:rsidP="00C0396B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4.</w:t>
            </w:r>
            <w:r w:rsidR="002B0C1F" w:rsidRPr="00C0396B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Outcomes </w:t>
            </w:r>
            <w:r w:rsidR="002B0C1F" w:rsidRPr="00C0396B">
              <w:rPr>
                <w:rFonts w:asciiTheme="minorHAnsi" w:hAnsiTheme="minorHAnsi" w:cs="Arial"/>
                <w:i/>
                <w:color w:val="0D0D0D" w:themeColor="text1" w:themeTint="F2"/>
              </w:rPr>
              <w:t>(Desired outcomes and how they will be measured)</w:t>
            </w:r>
          </w:p>
        </w:tc>
        <w:tc>
          <w:tcPr>
            <w:tcW w:w="3922" w:type="dxa"/>
            <w:shd w:val="clear" w:color="auto" w:fill="CFDCE3"/>
          </w:tcPr>
          <w:p w14:paraId="585B26D1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Success criteria </w:t>
            </w:r>
          </w:p>
        </w:tc>
      </w:tr>
      <w:tr w:rsidR="002B0C1F" w:rsidRPr="002B0C1F" w14:paraId="62B1A1AC" w14:textId="77777777" w:rsidTr="00F272FF">
        <w:trPr>
          <w:trHeight w:hRule="exact" w:val="941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11165943" w14:textId="77777777" w:rsidR="002B0C1F" w:rsidRPr="002B0C1F" w:rsidRDefault="002B0C1F" w:rsidP="002B0C1F">
            <w:pPr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216B100C" w14:textId="77777777" w:rsidR="00220F41" w:rsidRPr="00220F41" w:rsidRDefault="00220F41" w:rsidP="00220F4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20F41">
              <w:rPr>
                <w:rFonts w:asciiTheme="minorHAnsi" w:hAnsiTheme="minorHAnsi"/>
                <w:sz w:val="20"/>
                <w:szCs w:val="20"/>
              </w:rPr>
              <w:t xml:space="preserve">Engagement of families in children’s learning. Measured through pupil progress meetings; family attendance at school events, parents’ evenings etc </w:t>
            </w:r>
          </w:p>
          <w:p w14:paraId="23535262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922" w:type="dxa"/>
          </w:tcPr>
          <w:p w14:paraId="4E8C5204" w14:textId="77777777" w:rsidR="00220F41" w:rsidRDefault="00220F41" w:rsidP="00220F41">
            <w:pPr>
              <w:pStyle w:val="Default"/>
              <w:rPr>
                <w:sz w:val="20"/>
                <w:szCs w:val="20"/>
              </w:rPr>
            </w:pPr>
            <w:r w:rsidRPr="00220F41">
              <w:rPr>
                <w:rFonts w:asciiTheme="minorHAnsi" w:hAnsiTheme="minorHAnsi"/>
                <w:sz w:val="20"/>
                <w:szCs w:val="20"/>
              </w:rPr>
              <w:t>Families attend school events and support children with their learning. Children make expected progress across the year</w:t>
            </w:r>
            <w:r>
              <w:rPr>
                <w:sz w:val="20"/>
                <w:szCs w:val="20"/>
              </w:rPr>
              <w:t xml:space="preserve">. </w:t>
            </w:r>
          </w:p>
          <w:p w14:paraId="78334A2D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2B0C1F" w:rsidRPr="002B0C1F" w14:paraId="1C29780A" w14:textId="77777777" w:rsidTr="00F272FF">
        <w:trPr>
          <w:trHeight w:hRule="exact" w:val="942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394311B" w14:textId="77777777" w:rsidR="002B0C1F" w:rsidRPr="002B0C1F" w:rsidRDefault="002B0C1F" w:rsidP="002B0C1F">
            <w:pPr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772CA8AE" w14:textId="77777777" w:rsidR="00220F41" w:rsidRPr="00220F41" w:rsidRDefault="00220F41" w:rsidP="00220F4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20F41">
              <w:rPr>
                <w:rFonts w:asciiTheme="minorHAnsi" w:hAnsiTheme="minorHAnsi"/>
                <w:sz w:val="20"/>
                <w:szCs w:val="20"/>
              </w:rPr>
              <w:t xml:space="preserve">Children are emotionally resilient and ready to access learning </w:t>
            </w:r>
          </w:p>
          <w:p w14:paraId="07500D2E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922" w:type="dxa"/>
          </w:tcPr>
          <w:p w14:paraId="25165BD4" w14:textId="77777777" w:rsidR="00220F41" w:rsidRPr="00AF2214" w:rsidRDefault="00BB2A39" w:rsidP="00220F4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There are improvements in identified pupil’s well-being. </w:t>
            </w:r>
            <w:r w:rsidR="00220F41" w:rsidRPr="00AF2214">
              <w:rPr>
                <w:rFonts w:asciiTheme="minorHAnsi" w:hAnsiTheme="minorHAnsi"/>
                <w:sz w:val="20"/>
                <w:szCs w:val="20"/>
              </w:rPr>
              <w:t xml:space="preserve">Children </w:t>
            </w:r>
            <w:r w:rsidR="00AF2214" w:rsidRPr="00AF2214">
              <w:rPr>
                <w:rFonts w:asciiTheme="minorHAnsi" w:hAnsiTheme="minorHAnsi"/>
                <w:sz w:val="20"/>
                <w:szCs w:val="20"/>
              </w:rPr>
              <w:t>can</w:t>
            </w:r>
            <w:r w:rsidR="00220F41" w:rsidRPr="00AF2214">
              <w:rPr>
                <w:rFonts w:asciiTheme="minorHAnsi" w:hAnsiTheme="minorHAnsi"/>
                <w:sz w:val="20"/>
                <w:szCs w:val="20"/>
              </w:rPr>
              <w:t xml:space="preserve"> access learning and make expected progress </w:t>
            </w:r>
            <w:r w:rsidR="00AF2214">
              <w:rPr>
                <w:rFonts w:asciiTheme="minorHAnsi" w:hAnsiTheme="minorHAnsi"/>
                <w:sz w:val="20"/>
                <w:szCs w:val="20"/>
              </w:rPr>
              <w:t>across</w:t>
            </w:r>
            <w:r w:rsidR="00220F41" w:rsidRPr="00AF2214">
              <w:rPr>
                <w:rFonts w:asciiTheme="minorHAnsi" w:hAnsiTheme="minorHAnsi"/>
                <w:sz w:val="20"/>
                <w:szCs w:val="20"/>
              </w:rPr>
              <w:t xml:space="preserve"> the year</w:t>
            </w:r>
            <w:r w:rsidR="00AF2214" w:rsidRPr="00AF221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5CD9DBE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2B0C1F" w:rsidRPr="002B0C1F" w14:paraId="26181B1C" w14:textId="77777777" w:rsidTr="00F272FF">
        <w:trPr>
          <w:trHeight w:hRule="exact" w:val="1058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7DEECE54" w14:textId="77777777" w:rsidR="002B0C1F" w:rsidRPr="002B0C1F" w:rsidRDefault="002B0C1F" w:rsidP="002B0C1F">
            <w:pPr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4D6E5D48" w14:textId="77777777" w:rsidR="00AF2214" w:rsidRPr="00AF2214" w:rsidRDefault="00AF2214" w:rsidP="00AF22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2214">
              <w:rPr>
                <w:rFonts w:asciiTheme="minorHAnsi" w:hAnsiTheme="minorHAnsi"/>
                <w:sz w:val="20"/>
                <w:szCs w:val="20"/>
              </w:rPr>
              <w:t xml:space="preserve">Children interact appropriately with their peers and have positive social relationships. </w:t>
            </w:r>
          </w:p>
          <w:p w14:paraId="1DFD7B3C" w14:textId="77777777" w:rsidR="002B0C1F" w:rsidRPr="00AF2214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922" w:type="dxa"/>
          </w:tcPr>
          <w:p w14:paraId="206D6BBD" w14:textId="77777777" w:rsidR="00AF2214" w:rsidRPr="00AF2214" w:rsidRDefault="00AF2214" w:rsidP="00AF22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2214">
              <w:rPr>
                <w:rFonts w:asciiTheme="minorHAnsi" w:hAnsiTheme="minorHAnsi"/>
                <w:sz w:val="20"/>
                <w:szCs w:val="20"/>
              </w:rPr>
              <w:t xml:space="preserve">Children can self-manage behaviour and form social relationships which allow learning to be accessed and expected progress to be made. </w:t>
            </w:r>
          </w:p>
          <w:p w14:paraId="20CAFB51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2B0C1F" w:rsidRPr="002B0C1F" w14:paraId="1DEAB785" w14:textId="77777777" w:rsidTr="00F272FF">
        <w:trPr>
          <w:trHeight w:hRule="exact" w:val="516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5D4BBFF" w14:textId="77777777" w:rsidR="002B0C1F" w:rsidRPr="002B0C1F" w:rsidRDefault="002B0C1F" w:rsidP="002B0C1F">
            <w:pPr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4D3CC94D" w14:textId="77777777" w:rsidR="00AF2214" w:rsidRPr="00AF2214" w:rsidRDefault="00AF2214" w:rsidP="00AF22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F2214">
              <w:rPr>
                <w:rFonts w:asciiTheme="minorHAnsi" w:hAnsiTheme="minorHAnsi"/>
                <w:sz w:val="20"/>
                <w:szCs w:val="20"/>
              </w:rPr>
              <w:t>Children make expected progress across the year, especially in reading.</w:t>
            </w:r>
          </w:p>
          <w:p w14:paraId="30037A7F" w14:textId="77777777" w:rsidR="002B0C1F" w:rsidRPr="00AF2214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922" w:type="dxa"/>
          </w:tcPr>
          <w:p w14:paraId="107F26B7" w14:textId="77777777" w:rsidR="00AF2214" w:rsidRPr="00AF2214" w:rsidRDefault="00AF2214" w:rsidP="00AF2214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 w:rsidRPr="00AF2214">
              <w:rPr>
                <w:rFonts w:asciiTheme="minorHAnsi" w:hAnsiTheme="minorHAnsi"/>
                <w:sz w:val="19"/>
                <w:szCs w:val="19"/>
              </w:rPr>
              <w:t xml:space="preserve">Children make expected progress in reading </w:t>
            </w:r>
          </w:p>
          <w:p w14:paraId="78FD0661" w14:textId="77777777" w:rsidR="002B0C1F" w:rsidRPr="00AF2214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AF2214" w:rsidRPr="002B0C1F" w14:paraId="42036052" w14:textId="77777777" w:rsidTr="00F272FF">
        <w:trPr>
          <w:trHeight w:hRule="exact" w:val="652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08F1B98" w14:textId="77777777" w:rsidR="00AF2214" w:rsidRPr="00530BD3" w:rsidRDefault="00AF2214" w:rsidP="002B0C1F">
            <w:pPr>
              <w:numPr>
                <w:ilvl w:val="0"/>
                <w:numId w:val="5"/>
              </w:numPr>
              <w:tabs>
                <w:tab w:val="left" w:pos="142"/>
              </w:tabs>
              <w:ind w:left="426"/>
              <w:jc w:val="both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1D226B7D" w14:textId="77777777" w:rsidR="00AF2214" w:rsidRPr="00AF2214" w:rsidRDefault="00530BD3" w:rsidP="00AF22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Those </w:t>
            </w:r>
            <w:r w:rsidR="00BB2A39">
              <w:rPr>
                <w:rFonts w:asciiTheme="minorHAnsi" w:hAnsiTheme="minorHAnsi"/>
                <w:sz w:val="20"/>
                <w:szCs w:val="20"/>
              </w:rPr>
              <w:t xml:space="preserve">children </w:t>
            </w:r>
            <w:r>
              <w:rPr>
                <w:rFonts w:asciiTheme="minorHAnsi" w:hAnsiTheme="minorHAnsi"/>
                <w:sz w:val="20"/>
                <w:szCs w:val="20"/>
              </w:rPr>
              <w:t>who are on the SEN register and are PP have their individual targets reviewed regularly and aspirational targets are set for their progress.</w:t>
            </w:r>
          </w:p>
        </w:tc>
        <w:tc>
          <w:tcPr>
            <w:tcW w:w="3922" w:type="dxa"/>
          </w:tcPr>
          <w:p w14:paraId="4C826902" w14:textId="77777777" w:rsidR="00AF2214" w:rsidRPr="00AF2214" w:rsidRDefault="00BB2A39" w:rsidP="00AF2214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Learning behaviours are </w:t>
            </w:r>
            <w:proofErr w:type="gramStart"/>
            <w:r>
              <w:rPr>
                <w:rFonts w:asciiTheme="minorHAnsi" w:hAnsiTheme="minorHAnsi"/>
                <w:sz w:val="19"/>
                <w:szCs w:val="19"/>
              </w:rPr>
              <w:t>good</w:t>
            </w:r>
            <w:proofErr w:type="gramEnd"/>
            <w:r>
              <w:rPr>
                <w:rFonts w:asciiTheme="minorHAnsi" w:hAnsiTheme="minorHAnsi"/>
                <w:sz w:val="19"/>
                <w:szCs w:val="19"/>
              </w:rPr>
              <w:t xml:space="preserve"> and children are making progress.</w:t>
            </w:r>
          </w:p>
        </w:tc>
      </w:tr>
      <w:tr w:rsidR="00530BD3" w:rsidRPr="002B0C1F" w14:paraId="47542431" w14:textId="77777777" w:rsidTr="00F272FF">
        <w:trPr>
          <w:trHeight w:hRule="exact" w:val="945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16930787" w14:textId="77777777" w:rsidR="00530BD3" w:rsidRPr="00530BD3" w:rsidRDefault="00530BD3" w:rsidP="00530BD3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530BD3">
              <w:rPr>
                <w:rFonts w:asciiTheme="minorHAnsi" w:hAnsiTheme="minorHAnsi" w:cs="Arial"/>
                <w:b/>
                <w:color w:val="0D0D0D" w:themeColor="text1" w:themeTint="F2"/>
              </w:rPr>
              <w:t>A.</w:t>
            </w: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21948270" w14:textId="77777777" w:rsidR="00530BD3" w:rsidRPr="00530BD3" w:rsidRDefault="00530BD3" w:rsidP="00530BD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30BD3">
              <w:rPr>
                <w:rFonts w:asciiTheme="minorHAnsi" w:hAnsiTheme="minorHAnsi"/>
                <w:sz w:val="20"/>
                <w:szCs w:val="20"/>
              </w:rPr>
              <w:t xml:space="preserve">Attendance for PP children improves, and they attend on time. </w:t>
            </w:r>
          </w:p>
          <w:p w14:paraId="595CC599" w14:textId="77777777" w:rsidR="00530BD3" w:rsidRPr="00530BD3" w:rsidRDefault="00530BD3" w:rsidP="00AF22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2" w:type="dxa"/>
          </w:tcPr>
          <w:p w14:paraId="5715604A" w14:textId="77777777" w:rsidR="00530BD3" w:rsidRPr="00530BD3" w:rsidRDefault="00530BD3" w:rsidP="00530BD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30BD3">
              <w:rPr>
                <w:rFonts w:asciiTheme="minorHAnsi" w:hAnsiTheme="minorHAnsi"/>
                <w:sz w:val="20"/>
                <w:szCs w:val="20"/>
              </w:rPr>
              <w:t xml:space="preserve">Improved attendance allows access and consolidation of learning; children make expected standard across the year.  </w:t>
            </w:r>
          </w:p>
          <w:p w14:paraId="6A1BCB53" w14:textId="77777777" w:rsidR="00530BD3" w:rsidRPr="00530BD3" w:rsidRDefault="00530BD3" w:rsidP="00AF2214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530BD3" w:rsidRPr="002B0C1F" w14:paraId="005F5205" w14:textId="77777777" w:rsidTr="00F272FF">
        <w:trPr>
          <w:trHeight w:hRule="exact" w:val="1069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1FD3B01" w14:textId="77777777" w:rsidR="00530BD3" w:rsidRPr="00530BD3" w:rsidRDefault="00530BD3" w:rsidP="00530BD3">
            <w:pPr>
              <w:tabs>
                <w:tab w:val="left" w:pos="142"/>
              </w:tabs>
              <w:jc w:val="both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530BD3">
              <w:rPr>
                <w:rFonts w:asciiTheme="minorHAnsi" w:hAnsiTheme="minorHAnsi" w:cs="Arial"/>
                <w:b/>
                <w:color w:val="0D0D0D" w:themeColor="text1" w:themeTint="F2"/>
              </w:rPr>
              <w:t>B.</w:t>
            </w:r>
          </w:p>
        </w:tc>
        <w:tc>
          <w:tcPr>
            <w:tcW w:w="10707" w:type="dxa"/>
            <w:tcMar>
              <w:top w:w="57" w:type="dxa"/>
              <w:bottom w:w="57" w:type="dxa"/>
            </w:tcMar>
          </w:tcPr>
          <w:p w14:paraId="6ACD489D" w14:textId="77777777" w:rsidR="00530BD3" w:rsidRDefault="00155240" w:rsidP="00AF22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Continue to expose children receiving PP funding to a rich curriculum</w:t>
            </w:r>
            <w:r w:rsidR="00BB2A39">
              <w:rPr>
                <w:rFonts w:asciiTheme="minorHAnsi" w:hAnsiTheme="minorHAnsi"/>
                <w:sz w:val="20"/>
                <w:szCs w:val="20"/>
              </w:rPr>
              <w:t xml:space="preserve"> to enable all aspects of their development to be fulfilled.</w:t>
            </w:r>
          </w:p>
        </w:tc>
        <w:tc>
          <w:tcPr>
            <w:tcW w:w="3922" w:type="dxa"/>
          </w:tcPr>
          <w:p w14:paraId="6067922A" w14:textId="77777777" w:rsidR="00530BD3" w:rsidRDefault="00BB2A39" w:rsidP="00AF2214">
            <w:pPr>
              <w:pStyle w:val="Default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Children have access to a variety of enrichment opportunities and therefore can move their own learning forward and make expected progress.</w:t>
            </w:r>
          </w:p>
        </w:tc>
      </w:tr>
    </w:tbl>
    <w:p w14:paraId="63DA277C" w14:textId="77777777" w:rsidR="002B0C1F" w:rsidRPr="002B0C1F" w:rsidRDefault="002B0C1F" w:rsidP="002B0C1F">
      <w:pPr>
        <w:spacing w:after="0" w:line="288" w:lineRule="auto"/>
        <w:rPr>
          <w:rFonts w:eastAsia="Times New Roman" w:cs="Arial"/>
          <w:color w:val="0D0D0D" w:themeColor="text1" w:themeTint="F2"/>
          <w:sz w:val="20"/>
          <w:szCs w:val="20"/>
          <w:lang w:eastAsia="en-GB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701"/>
        <w:gridCol w:w="3685"/>
        <w:gridCol w:w="3402"/>
        <w:gridCol w:w="1418"/>
        <w:gridCol w:w="2580"/>
      </w:tblGrid>
      <w:tr w:rsidR="002B0C1F" w:rsidRPr="002B0C1F" w14:paraId="3359BBF7" w14:textId="77777777" w:rsidTr="00F272FF">
        <w:trPr>
          <w:trHeight w:hRule="exact" w:val="620"/>
        </w:trPr>
        <w:tc>
          <w:tcPr>
            <w:tcW w:w="15446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4329BD8E" w14:textId="77777777" w:rsidR="002B0C1F" w:rsidRPr="002B0C1F" w:rsidRDefault="00C0396B" w:rsidP="00C0396B">
            <w:pPr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5.</w:t>
            </w:r>
            <w:r w:rsidR="002B0C1F"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Planned expenditure </w:t>
            </w:r>
          </w:p>
        </w:tc>
      </w:tr>
      <w:tr w:rsidR="002B0C1F" w:rsidRPr="002B0C1F" w14:paraId="7461E098" w14:textId="77777777" w:rsidTr="00F272FF">
        <w:trPr>
          <w:trHeight w:hRule="exact" w:val="340"/>
        </w:trPr>
        <w:tc>
          <w:tcPr>
            <w:tcW w:w="26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48CC23B" w14:textId="77777777" w:rsidR="002B0C1F" w:rsidRPr="002B0C1F" w:rsidRDefault="002B0C1F" w:rsidP="002B0C1F">
            <w:pPr>
              <w:spacing w:after="240" w:line="288" w:lineRule="auto"/>
              <w:ind w:hanging="360"/>
              <w:contextualSpacing/>
              <w:jc w:val="center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Academic year</w:t>
            </w:r>
          </w:p>
        </w:tc>
        <w:tc>
          <w:tcPr>
            <w:tcW w:w="12786" w:type="dxa"/>
            <w:gridSpan w:val="5"/>
            <w:shd w:val="clear" w:color="auto" w:fill="auto"/>
          </w:tcPr>
          <w:p w14:paraId="7704208E" w14:textId="6CC6E435" w:rsidR="002B0C1F" w:rsidRPr="002B0C1F" w:rsidRDefault="00E720CF" w:rsidP="002B0C1F">
            <w:pPr>
              <w:spacing w:after="240" w:line="288" w:lineRule="auto"/>
              <w:ind w:left="426"/>
              <w:contextualSpacing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20</w:t>
            </w:r>
            <w:r w:rsidR="003B09E9">
              <w:rPr>
                <w:rFonts w:asciiTheme="minorHAnsi" w:hAnsiTheme="minorHAnsi" w:cs="Arial"/>
                <w:b/>
                <w:color w:val="0D0D0D" w:themeColor="text1" w:themeTint="F2"/>
              </w:rPr>
              <w:t>19/2</w:t>
            </w:r>
            <w:r w:rsidR="00CB5D11">
              <w:rPr>
                <w:rFonts w:asciiTheme="minorHAnsi" w:hAnsiTheme="minorHAnsi" w:cs="Arial"/>
                <w:b/>
                <w:color w:val="0D0D0D" w:themeColor="text1" w:themeTint="F2"/>
              </w:rPr>
              <w:t>1</w:t>
            </w:r>
          </w:p>
        </w:tc>
      </w:tr>
      <w:tr w:rsidR="002B0C1F" w:rsidRPr="002B0C1F" w14:paraId="0624D6EC" w14:textId="77777777" w:rsidTr="00F272FF">
        <w:trPr>
          <w:trHeight w:hRule="exact" w:val="824"/>
        </w:trPr>
        <w:tc>
          <w:tcPr>
            <w:tcW w:w="15446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69F20E8B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color w:val="0D0D0D" w:themeColor="text1" w:themeTint="F2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2B0C1F" w:rsidRPr="002B0C1F" w14:paraId="4C06C748" w14:textId="77777777" w:rsidTr="00F272FF">
        <w:trPr>
          <w:trHeight w:hRule="exact" w:val="340"/>
        </w:trPr>
        <w:tc>
          <w:tcPr>
            <w:tcW w:w="15446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E55C8D7" w14:textId="77777777" w:rsidR="002B0C1F" w:rsidRPr="002B0C1F" w:rsidRDefault="002B0C1F" w:rsidP="002B0C1F">
            <w:pPr>
              <w:numPr>
                <w:ilvl w:val="0"/>
                <w:numId w:val="2"/>
              </w:numPr>
              <w:ind w:left="426" w:hanging="142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Quality of teaching for all</w:t>
            </w:r>
          </w:p>
        </w:tc>
      </w:tr>
      <w:tr w:rsidR="002B0C1F" w:rsidRPr="002B0C1F" w14:paraId="040BC277" w14:textId="77777777" w:rsidTr="00F272FF">
        <w:trPr>
          <w:trHeight w:hRule="exact" w:val="90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B17F391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lastRenderedPageBreak/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0E7D66C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Chosen action / approach</w:t>
            </w:r>
          </w:p>
        </w:tc>
        <w:tc>
          <w:tcPr>
            <w:tcW w:w="3685" w:type="dxa"/>
            <w:shd w:val="clear" w:color="auto" w:fill="auto"/>
            <w:tcMar>
              <w:top w:w="57" w:type="dxa"/>
              <w:bottom w:w="57" w:type="dxa"/>
            </w:tcMar>
          </w:tcPr>
          <w:p w14:paraId="7919B16A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What is the evidence and rationale for this choice?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69B83AF2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How will you ensure it is implemented well?</w:t>
            </w:r>
          </w:p>
        </w:tc>
        <w:tc>
          <w:tcPr>
            <w:tcW w:w="1418" w:type="dxa"/>
            <w:shd w:val="clear" w:color="auto" w:fill="auto"/>
          </w:tcPr>
          <w:p w14:paraId="5BBA5777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Staff lead</w:t>
            </w:r>
          </w:p>
        </w:tc>
        <w:tc>
          <w:tcPr>
            <w:tcW w:w="2580" w:type="dxa"/>
          </w:tcPr>
          <w:p w14:paraId="16BA4C3F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When will you review implementation?</w:t>
            </w:r>
          </w:p>
        </w:tc>
      </w:tr>
      <w:tr w:rsidR="002B0C1F" w:rsidRPr="002B0C1F" w14:paraId="3D09ADBF" w14:textId="77777777" w:rsidTr="00F272FF">
        <w:trPr>
          <w:trHeight w:hRule="exact" w:val="3469"/>
        </w:trPr>
        <w:tc>
          <w:tcPr>
            <w:tcW w:w="2235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7"/>
            </w:tblGrid>
            <w:tr w:rsidR="00E720CF" w:rsidRPr="00E720CF" w14:paraId="1629D3D6" w14:textId="77777777">
              <w:trPr>
                <w:trHeight w:val="1012"/>
              </w:trPr>
              <w:tc>
                <w:tcPr>
                  <w:tcW w:w="1697" w:type="dxa"/>
                </w:tcPr>
                <w:p w14:paraId="522FFDD6" w14:textId="77777777" w:rsidR="00E720CF" w:rsidRPr="00E720CF" w:rsidRDefault="00E720CF" w:rsidP="00E720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E720CF">
                    <w:rPr>
                      <w:rFonts w:cs="Arial"/>
                      <w:color w:val="000000"/>
                      <w:sz w:val="20"/>
                      <w:szCs w:val="20"/>
                    </w:rPr>
                    <w:t>Progress across all key stages for pupils eligible for PP is in line with non</w:t>
                  </w:r>
                  <w:r w:rsidR="00074140">
                    <w:rPr>
                      <w:rFonts w:cs="Arial"/>
                      <w:color w:val="000000"/>
                      <w:sz w:val="20"/>
                      <w:szCs w:val="20"/>
                    </w:rPr>
                    <w:t>-</w:t>
                  </w:r>
                  <w:r w:rsidRPr="00E720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PP children including a higher percentage of PP children achieving at greater depth. </w:t>
                  </w:r>
                </w:p>
              </w:tc>
            </w:tr>
          </w:tbl>
          <w:p w14:paraId="5DB06B18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40953F4" w14:textId="77777777" w:rsidR="00E720CF" w:rsidRPr="00E720CF" w:rsidRDefault="002C0301" w:rsidP="00E720C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E720CF" w:rsidRPr="00E720CF">
              <w:rPr>
                <w:rFonts w:asciiTheme="minorHAnsi" w:hAnsiTheme="minorHAnsi"/>
                <w:sz w:val="20"/>
                <w:szCs w:val="20"/>
              </w:rPr>
              <w:t xml:space="preserve">upport </w:t>
            </w:r>
            <w:r w:rsidR="002F53A7">
              <w:rPr>
                <w:rFonts w:asciiTheme="minorHAnsi" w:hAnsiTheme="minorHAnsi"/>
                <w:sz w:val="20"/>
                <w:szCs w:val="20"/>
              </w:rPr>
              <w:t xml:space="preserve">(Teacher and TA) </w:t>
            </w:r>
            <w:r w:rsidR="00E720CF" w:rsidRPr="00E720CF">
              <w:rPr>
                <w:rFonts w:asciiTheme="minorHAnsi" w:hAnsiTheme="minorHAnsi"/>
                <w:sz w:val="20"/>
                <w:szCs w:val="20"/>
              </w:rPr>
              <w:t xml:space="preserve">used to target children for immediate feedback in lessons. </w:t>
            </w:r>
          </w:p>
          <w:p w14:paraId="04E6A87D" w14:textId="77777777" w:rsidR="00E720CF" w:rsidRPr="00E720CF" w:rsidRDefault="002F53A7" w:rsidP="00E720C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E720CF" w:rsidRPr="00E720CF">
              <w:rPr>
                <w:rFonts w:asciiTheme="minorHAnsi" w:hAnsiTheme="minorHAnsi"/>
                <w:sz w:val="20"/>
                <w:szCs w:val="20"/>
              </w:rPr>
              <w:t xml:space="preserve">upport to provide extra support for PP learners. </w:t>
            </w:r>
          </w:p>
          <w:p w14:paraId="1FDA65A8" w14:textId="77777777" w:rsidR="002B0C1F" w:rsidRPr="00E720CF" w:rsidRDefault="00E720CF" w:rsidP="00E720C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E720CF">
              <w:rPr>
                <w:rFonts w:asciiTheme="minorHAnsi" w:hAnsiTheme="minorHAnsi"/>
              </w:rPr>
              <w:t>Resources for support</w:t>
            </w:r>
            <w:r w:rsidR="002F53A7">
              <w:rPr>
                <w:rFonts w:asciiTheme="minorHAnsi" w:hAnsiTheme="minorHAnsi"/>
              </w:rPr>
              <w:t>ing</w:t>
            </w:r>
            <w:r w:rsidRPr="00E720CF">
              <w:rPr>
                <w:rFonts w:asciiTheme="minorHAnsi" w:hAnsiTheme="minorHAnsi"/>
              </w:rPr>
              <w:t xml:space="preserve"> PP children in their development</w:t>
            </w:r>
            <w:r w:rsidR="002F53A7">
              <w:rPr>
                <w:rFonts w:asciiTheme="minorHAnsi" w:hAnsiTheme="minorHAnsi"/>
              </w:rPr>
              <w:t>.</w:t>
            </w:r>
            <w:r w:rsidRPr="00E720C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685" w:type="dxa"/>
            <w:tcMar>
              <w:top w:w="57" w:type="dxa"/>
              <w:bottom w:w="57" w:type="dxa"/>
            </w:tcMar>
          </w:tcPr>
          <w:p w14:paraId="187A91E2" w14:textId="77777777" w:rsidR="00E720CF" w:rsidRPr="00E720CF" w:rsidRDefault="00E720CF" w:rsidP="00E720C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720CF">
              <w:rPr>
                <w:rFonts w:asciiTheme="minorHAnsi" w:hAnsiTheme="minorHAnsi"/>
                <w:sz w:val="20"/>
                <w:szCs w:val="20"/>
              </w:rPr>
              <w:t xml:space="preserve">High quality support and interventions tailored to specific needs. Immediate feedback is evidenced to have a significant impact on children overcoming learning barriers. </w:t>
            </w:r>
          </w:p>
          <w:p w14:paraId="313B5941" w14:textId="77777777" w:rsidR="002B0C1F" w:rsidRPr="00E720CF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4CDBD766" w14:textId="77777777" w:rsidR="00E720CF" w:rsidRPr="00E720CF" w:rsidRDefault="00E720CF" w:rsidP="00E720C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720CF">
              <w:rPr>
                <w:rFonts w:asciiTheme="minorHAnsi" w:hAnsiTheme="minorHAnsi"/>
                <w:sz w:val="20"/>
                <w:szCs w:val="20"/>
              </w:rPr>
              <w:t xml:space="preserve">Use of teachers and </w:t>
            </w:r>
            <w:r w:rsidR="002F53A7">
              <w:rPr>
                <w:rFonts w:asciiTheme="minorHAnsi" w:hAnsiTheme="minorHAnsi"/>
                <w:sz w:val="20"/>
                <w:szCs w:val="20"/>
              </w:rPr>
              <w:t>TAs</w:t>
            </w:r>
            <w:r w:rsidRPr="00E720CF">
              <w:rPr>
                <w:rFonts w:asciiTheme="minorHAnsi" w:hAnsiTheme="minorHAnsi"/>
                <w:sz w:val="20"/>
                <w:szCs w:val="20"/>
              </w:rPr>
              <w:t xml:space="preserve"> will ensure effective teaching and learning. </w:t>
            </w:r>
          </w:p>
          <w:p w14:paraId="28E33428" w14:textId="77777777" w:rsidR="00E720CF" w:rsidRPr="00E720CF" w:rsidRDefault="00E720CF" w:rsidP="00E720C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720CF">
              <w:rPr>
                <w:rFonts w:asciiTheme="minorHAnsi" w:hAnsiTheme="minorHAnsi"/>
                <w:sz w:val="20"/>
                <w:szCs w:val="20"/>
              </w:rPr>
              <w:t xml:space="preserve">Monitor deployment and effective ness of Interventions through data tracking of PP children. </w:t>
            </w:r>
          </w:p>
          <w:p w14:paraId="2F549CAD" w14:textId="77777777" w:rsidR="002B0C1F" w:rsidRPr="00E720CF" w:rsidRDefault="00E720CF" w:rsidP="00E720C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E720CF">
              <w:rPr>
                <w:rFonts w:asciiTheme="minorHAnsi" w:hAnsiTheme="minorHAnsi"/>
              </w:rPr>
              <w:t>Comparisons to school and National</w:t>
            </w:r>
            <w:r w:rsidR="002F53A7">
              <w:rPr>
                <w:rFonts w:asciiTheme="minorHAnsi" w:hAnsiTheme="minorHAnsi"/>
              </w:rPr>
              <w:t xml:space="preserve"> </w:t>
            </w:r>
            <w:r w:rsidRPr="00E720CF">
              <w:rPr>
                <w:rFonts w:asciiTheme="minorHAnsi" w:hAnsiTheme="minorHAnsi"/>
              </w:rPr>
              <w:t xml:space="preserve">data. </w:t>
            </w:r>
          </w:p>
        </w:tc>
        <w:tc>
          <w:tcPr>
            <w:tcW w:w="1418" w:type="dxa"/>
            <w:shd w:val="clear" w:color="auto" w:fill="auto"/>
          </w:tcPr>
          <w:p w14:paraId="5C0B70E3" w14:textId="77777777" w:rsidR="002B0C1F" w:rsidRPr="00E720CF" w:rsidRDefault="002F53A7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>
              <w:rPr>
                <w:rFonts w:asciiTheme="minorHAnsi" w:hAnsiTheme="minorHAnsi" w:cs="Arial"/>
                <w:color w:val="0D0D0D" w:themeColor="text1" w:themeTint="F2"/>
              </w:rPr>
              <w:t>CB/AR/DT</w:t>
            </w:r>
          </w:p>
        </w:tc>
        <w:tc>
          <w:tcPr>
            <w:tcW w:w="2580" w:type="dxa"/>
          </w:tcPr>
          <w:p w14:paraId="3DF69EB7" w14:textId="77777777" w:rsidR="00E720CF" w:rsidRPr="00E720CF" w:rsidRDefault="00E720CF" w:rsidP="00E720C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720CF">
              <w:rPr>
                <w:rFonts w:asciiTheme="minorHAnsi" w:hAnsiTheme="minorHAnsi"/>
                <w:sz w:val="20"/>
                <w:szCs w:val="20"/>
              </w:rPr>
              <w:t>Termly- review of groups of children and which intervention they are accessing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E720C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9339BB0" w14:textId="77777777" w:rsidR="007450D1" w:rsidRDefault="007450D1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  <w:p w14:paraId="0BE8742D" w14:textId="77777777" w:rsidR="00B874AF" w:rsidRDefault="00B874A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  <w:p w14:paraId="6FBD8F87" w14:textId="77777777" w:rsidR="00B874AF" w:rsidRDefault="00B874A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  <w:p w14:paraId="56381C30" w14:textId="77777777" w:rsidR="002B0C1F" w:rsidRDefault="007450D1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874A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Release time for Pupil progress meetings £2000 </w:t>
            </w:r>
          </w:p>
          <w:p w14:paraId="419E37E0" w14:textId="77777777" w:rsidR="00B874AF" w:rsidRDefault="000E5809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TA</w:t>
            </w:r>
            <w:r w:rsidR="00B874A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£ </w:t>
            </w: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18</w:t>
            </w:r>
            <w:r w:rsidR="00B874AF">
              <w:rPr>
                <w:rFonts w:asciiTheme="minorHAnsi" w:hAnsiTheme="minorHAnsi" w:cs="Arial"/>
                <w:b/>
                <w:color w:val="0D0D0D" w:themeColor="text1" w:themeTint="F2"/>
              </w:rPr>
              <w:t>,</w:t>
            </w:r>
            <w:r w:rsidR="00437108">
              <w:rPr>
                <w:rFonts w:asciiTheme="minorHAnsi" w:hAnsiTheme="minorHAnsi" w:cs="Arial"/>
                <w:b/>
                <w:color w:val="0D0D0D" w:themeColor="text1" w:themeTint="F2"/>
              </w:rPr>
              <w:t>325</w:t>
            </w:r>
          </w:p>
          <w:p w14:paraId="6DD26F6D" w14:textId="77777777" w:rsidR="00B874AF" w:rsidRPr="00B874AF" w:rsidRDefault="00A26CFB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E00CE1">
              <w:rPr>
                <w:rFonts w:asciiTheme="minorHAnsi" w:hAnsiTheme="minorHAnsi" w:cs="Arial"/>
                <w:b/>
                <w:color w:val="0D0D0D" w:themeColor="text1" w:themeTint="F2"/>
              </w:rPr>
              <w:t>Staff</w:t>
            </w: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to provide targeted support £53, 533</w:t>
            </w:r>
          </w:p>
        </w:tc>
      </w:tr>
      <w:tr w:rsidR="002B0C1F" w:rsidRPr="002B0C1F" w14:paraId="4AD7601A" w14:textId="77777777" w:rsidTr="00F272FF">
        <w:trPr>
          <w:trHeight w:hRule="exact" w:val="387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75B49AF" w14:textId="77777777" w:rsidR="002F53A7" w:rsidRPr="002F53A7" w:rsidRDefault="002F53A7" w:rsidP="002F53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F53A7">
              <w:rPr>
                <w:rFonts w:asciiTheme="minorHAnsi" w:hAnsiTheme="minorHAnsi"/>
                <w:sz w:val="20"/>
                <w:szCs w:val="20"/>
              </w:rPr>
              <w:t xml:space="preserve">Children engaged with curriculum and their own learning through the ability to access a wide range of learning opportunities </w:t>
            </w:r>
          </w:p>
          <w:p w14:paraId="44269B7C" w14:textId="77777777" w:rsidR="002B0C1F" w:rsidRPr="002F53A7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1827C6E1" w14:textId="77777777" w:rsidR="002F53A7" w:rsidRPr="002F53A7" w:rsidRDefault="002F53A7" w:rsidP="002F53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F53A7">
              <w:rPr>
                <w:rFonts w:asciiTheme="minorHAnsi" w:hAnsiTheme="minorHAnsi"/>
                <w:sz w:val="20"/>
                <w:szCs w:val="20"/>
              </w:rPr>
              <w:t xml:space="preserve">Through PP school will fund educational visits, learning opportunities and residential. </w:t>
            </w:r>
          </w:p>
          <w:p w14:paraId="49056F9E" w14:textId="77777777" w:rsidR="002B0C1F" w:rsidRPr="002F53A7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6"/>
              <w:gridCol w:w="3216"/>
            </w:tblGrid>
            <w:tr w:rsidR="002F53A7" w:rsidRPr="002F53A7" w14:paraId="67719E4D" w14:textId="77777777">
              <w:trPr>
                <w:trHeight w:val="324"/>
              </w:trPr>
              <w:tc>
                <w:tcPr>
                  <w:tcW w:w="3216" w:type="dxa"/>
                </w:tcPr>
                <w:p w14:paraId="7097DDFB" w14:textId="77777777" w:rsidR="002F53A7" w:rsidRPr="002F53A7" w:rsidRDefault="002F53A7" w:rsidP="002F53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F53A7">
                    <w:rPr>
                      <w:rFonts w:cs="Arial"/>
                      <w:color w:val="000000"/>
                      <w:sz w:val="20"/>
                      <w:szCs w:val="20"/>
                    </w:rPr>
                    <w:t>Children are given a broad and balanced curriculum where no barrier narrows the children’s experience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.</w:t>
                  </w:r>
                  <w:r w:rsidRPr="002F53A7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16" w:type="dxa"/>
                </w:tcPr>
                <w:p w14:paraId="0D2BE15E" w14:textId="77777777" w:rsidR="002F53A7" w:rsidRPr="002F53A7" w:rsidRDefault="002F53A7" w:rsidP="002F53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CD2D0EF" w14:textId="77777777" w:rsidR="002B0C1F" w:rsidRPr="002F53A7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14:paraId="0EA615F4" w14:textId="77777777" w:rsidR="002B0C1F" w:rsidRDefault="002F53A7" w:rsidP="002B0C1F">
            <w:pPr>
              <w:spacing w:line="288" w:lineRule="auto"/>
              <w:rPr>
                <w:rFonts w:asciiTheme="minorHAnsi" w:hAnsiTheme="minorHAnsi" w:cs="Arial"/>
                <w:color w:val="000000"/>
              </w:rPr>
            </w:pPr>
            <w:r w:rsidRPr="002F53A7">
              <w:rPr>
                <w:rFonts w:asciiTheme="minorHAnsi" w:hAnsiTheme="minorHAnsi" w:cs="Arial"/>
                <w:color w:val="000000"/>
              </w:rPr>
              <w:t>Business Manager and Administrator monitor spend and access</w:t>
            </w:r>
            <w:r w:rsidR="00B446C3">
              <w:rPr>
                <w:rFonts w:asciiTheme="minorHAnsi" w:hAnsiTheme="minorHAnsi" w:cs="Arial"/>
                <w:color w:val="000000"/>
              </w:rPr>
              <w:t xml:space="preserve">. </w:t>
            </w:r>
          </w:p>
          <w:p w14:paraId="14A4DCCD" w14:textId="77777777" w:rsidR="00B446C3" w:rsidRPr="002F53A7" w:rsidRDefault="007450D1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>
              <w:rPr>
                <w:rFonts w:asciiTheme="minorHAnsi" w:hAnsiTheme="minorHAnsi" w:cs="Arial"/>
                <w:color w:val="0D0D0D" w:themeColor="text1" w:themeTint="F2"/>
              </w:rPr>
              <w:t>Subsidise educational visits, after school clubs and breakfast phonics group for PP children.</w:t>
            </w:r>
          </w:p>
        </w:tc>
        <w:tc>
          <w:tcPr>
            <w:tcW w:w="1418" w:type="dxa"/>
            <w:shd w:val="clear" w:color="auto" w:fill="auto"/>
          </w:tcPr>
          <w:p w14:paraId="13B76FEE" w14:textId="77777777" w:rsidR="002B0C1F" w:rsidRPr="002F53A7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25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8"/>
            </w:tblGrid>
            <w:tr w:rsidR="002F53A7" w:rsidRPr="002F53A7" w14:paraId="62085EAD" w14:textId="77777777">
              <w:trPr>
                <w:trHeight w:val="507"/>
              </w:trPr>
              <w:tc>
                <w:tcPr>
                  <w:tcW w:w="2418" w:type="dxa"/>
                </w:tcPr>
                <w:p w14:paraId="7F4DAD90" w14:textId="77777777" w:rsidR="002F53A7" w:rsidRPr="002F53A7" w:rsidRDefault="002F53A7" w:rsidP="002F53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F53A7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Termly- review of groups of children and which before/after school learning opportunities they are accessing </w:t>
                  </w:r>
                </w:p>
              </w:tc>
            </w:tr>
          </w:tbl>
          <w:p w14:paraId="76250C4E" w14:textId="77777777" w:rsidR="002B0C1F" w:rsidRDefault="00B874A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874AF">
              <w:rPr>
                <w:rFonts w:asciiTheme="minorHAnsi" w:hAnsiTheme="minorHAnsi" w:cs="Arial"/>
                <w:b/>
                <w:color w:val="0D0D0D" w:themeColor="text1" w:themeTint="F2"/>
              </w:rPr>
              <w:t>Cornerstones curriculum</w:t>
            </w: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£3000 over 3 years</w:t>
            </w:r>
            <w:r w:rsidRPr="00B874A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</w:t>
            </w:r>
            <w:r w:rsidR="00A26CFB">
              <w:rPr>
                <w:rFonts w:asciiTheme="minorHAnsi" w:hAnsiTheme="minorHAnsi" w:cs="Arial"/>
                <w:b/>
                <w:color w:val="0D0D0D" w:themeColor="text1" w:themeTint="F2"/>
              </w:rPr>
              <w:t>(£1000 per year)</w:t>
            </w:r>
          </w:p>
          <w:p w14:paraId="0655F70A" w14:textId="77777777" w:rsidR="00B874AF" w:rsidRDefault="00B874A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Reading plus £4300 over 3 years</w:t>
            </w:r>
            <w:r w:rsidR="00A26CFB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(£1433 per year)</w:t>
            </w:r>
          </w:p>
          <w:p w14:paraId="2AF2E0EC" w14:textId="77777777" w:rsidR="00437108" w:rsidRDefault="00437108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Subsidise visits and after school clubs - £5000</w:t>
            </w:r>
          </w:p>
          <w:p w14:paraId="42AB909B" w14:textId="77777777" w:rsidR="00B874AF" w:rsidRPr="00B874AF" w:rsidRDefault="00A26CFB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Breakfast club staffing £5000</w:t>
            </w:r>
          </w:p>
        </w:tc>
      </w:tr>
      <w:tr w:rsidR="002B0C1F" w:rsidRPr="002B0C1F" w14:paraId="33D8F565" w14:textId="77777777" w:rsidTr="00F272FF">
        <w:trPr>
          <w:trHeight w:hRule="exact" w:val="358"/>
        </w:trPr>
        <w:tc>
          <w:tcPr>
            <w:tcW w:w="12866" w:type="dxa"/>
            <w:gridSpan w:val="6"/>
            <w:tcMar>
              <w:top w:w="57" w:type="dxa"/>
              <w:bottom w:w="57" w:type="dxa"/>
            </w:tcMar>
          </w:tcPr>
          <w:p w14:paraId="438E9E76" w14:textId="77777777" w:rsidR="002B0C1F" w:rsidRPr="002B0C1F" w:rsidRDefault="002B0C1F" w:rsidP="002B0C1F">
            <w:pPr>
              <w:spacing w:line="288" w:lineRule="auto"/>
              <w:jc w:val="right"/>
              <w:rPr>
                <w:rFonts w:asciiTheme="minorHAnsi" w:hAnsiTheme="minorHAnsi" w:cs="Arial"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Total budgeted cost</w:t>
            </w:r>
          </w:p>
        </w:tc>
        <w:tc>
          <w:tcPr>
            <w:tcW w:w="2580" w:type="dxa"/>
          </w:tcPr>
          <w:p w14:paraId="5161E69D" w14:textId="77777777" w:rsidR="002B0C1F" w:rsidRPr="00B53ADB" w:rsidRDefault="00A26CFB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53ADB">
              <w:rPr>
                <w:rFonts w:asciiTheme="minorHAnsi" w:hAnsiTheme="minorHAnsi" w:cs="Arial"/>
                <w:b/>
                <w:color w:val="0D0D0D" w:themeColor="text1" w:themeTint="F2"/>
              </w:rPr>
              <w:t>£84,291</w:t>
            </w:r>
          </w:p>
        </w:tc>
      </w:tr>
      <w:tr w:rsidR="002B0C1F" w:rsidRPr="002B0C1F" w14:paraId="4691773D" w14:textId="77777777" w:rsidTr="00F272FF">
        <w:trPr>
          <w:trHeight w:hRule="exact" w:val="520"/>
        </w:trPr>
        <w:tc>
          <w:tcPr>
            <w:tcW w:w="15446" w:type="dxa"/>
            <w:gridSpan w:val="7"/>
            <w:tcMar>
              <w:top w:w="57" w:type="dxa"/>
              <w:bottom w:w="57" w:type="dxa"/>
            </w:tcMar>
          </w:tcPr>
          <w:p w14:paraId="254AEDCC" w14:textId="77777777" w:rsidR="002B0C1F" w:rsidRPr="002B0C1F" w:rsidRDefault="002B0C1F" w:rsidP="002B0C1F">
            <w:pPr>
              <w:numPr>
                <w:ilvl w:val="0"/>
                <w:numId w:val="2"/>
              </w:numPr>
              <w:ind w:left="426" w:hanging="142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Targeted support</w:t>
            </w:r>
          </w:p>
        </w:tc>
      </w:tr>
      <w:tr w:rsidR="00E720CF" w:rsidRPr="002B0C1F" w14:paraId="039E573E" w14:textId="77777777" w:rsidTr="00F272FF">
        <w:trPr>
          <w:trHeight w:hRule="exact" w:val="147"/>
        </w:trPr>
        <w:tc>
          <w:tcPr>
            <w:tcW w:w="15446" w:type="dxa"/>
            <w:gridSpan w:val="7"/>
            <w:tcMar>
              <w:top w:w="57" w:type="dxa"/>
              <w:bottom w:w="57" w:type="dxa"/>
            </w:tcMar>
          </w:tcPr>
          <w:p w14:paraId="5598279D" w14:textId="77777777" w:rsidR="00E720CF" w:rsidRDefault="00E720CF" w:rsidP="00E720CF">
            <w:pPr>
              <w:rPr>
                <w:rFonts w:cs="Arial"/>
                <w:b/>
                <w:color w:val="0D0D0D" w:themeColor="text1" w:themeTint="F2"/>
              </w:rPr>
            </w:pPr>
          </w:p>
          <w:p w14:paraId="4934A4AD" w14:textId="77777777" w:rsidR="00E720CF" w:rsidRPr="002B0C1F" w:rsidRDefault="00B446C3" w:rsidP="00E720CF">
            <w:pPr>
              <w:rPr>
                <w:rFonts w:cs="Arial"/>
                <w:b/>
                <w:color w:val="0D0D0D" w:themeColor="text1" w:themeTint="F2"/>
              </w:rPr>
            </w:pPr>
            <w:r>
              <w:rPr>
                <w:rFonts w:cs="Arial"/>
                <w:b/>
                <w:color w:val="0D0D0D" w:themeColor="text1" w:themeTint="F2"/>
              </w:rPr>
              <w:t>.</w:t>
            </w:r>
            <w:r w:rsidR="00E720CF">
              <w:rPr>
                <w:rFonts w:cs="Arial"/>
                <w:b/>
                <w:color w:val="0D0D0D" w:themeColor="text1" w:themeTint="F2"/>
              </w:rPr>
              <w:t>0</w:t>
            </w:r>
          </w:p>
        </w:tc>
      </w:tr>
      <w:tr w:rsidR="002B0C1F" w:rsidRPr="002B0C1F" w14:paraId="15B9B2C1" w14:textId="77777777" w:rsidTr="00F272FF">
        <w:trPr>
          <w:trHeight w:hRule="exact" w:val="64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C85A98E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lastRenderedPageBreak/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EC6AA17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Chosen action / approach</w:t>
            </w:r>
          </w:p>
        </w:tc>
        <w:tc>
          <w:tcPr>
            <w:tcW w:w="3685" w:type="dxa"/>
            <w:tcMar>
              <w:top w:w="57" w:type="dxa"/>
              <w:bottom w:w="57" w:type="dxa"/>
            </w:tcMar>
          </w:tcPr>
          <w:p w14:paraId="067817CA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What is the evidence and rationale for this choice?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48355548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How will you ensure it is implemented well?</w:t>
            </w:r>
          </w:p>
        </w:tc>
        <w:tc>
          <w:tcPr>
            <w:tcW w:w="1418" w:type="dxa"/>
          </w:tcPr>
          <w:p w14:paraId="41158E23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Staff lead</w:t>
            </w:r>
          </w:p>
        </w:tc>
        <w:tc>
          <w:tcPr>
            <w:tcW w:w="2580" w:type="dxa"/>
          </w:tcPr>
          <w:p w14:paraId="72FAAC87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When will you review implementation?</w:t>
            </w:r>
          </w:p>
        </w:tc>
      </w:tr>
      <w:tr w:rsidR="002B0C1F" w:rsidRPr="002B0C1F" w14:paraId="5302F6B3" w14:textId="77777777" w:rsidTr="00F272FF">
        <w:trPr>
          <w:trHeight w:hRule="exact" w:val="2618"/>
        </w:trPr>
        <w:tc>
          <w:tcPr>
            <w:tcW w:w="2235" w:type="dxa"/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5"/>
            </w:tblGrid>
            <w:tr w:rsidR="00C0396B" w:rsidRPr="00C0396B" w14:paraId="1B71FEC6" w14:textId="77777777">
              <w:trPr>
                <w:trHeight w:val="437"/>
              </w:trPr>
              <w:tc>
                <w:tcPr>
                  <w:tcW w:w="1585" w:type="dxa"/>
                </w:tcPr>
                <w:p w14:paraId="100B4565" w14:textId="77777777" w:rsidR="00C0396B" w:rsidRPr="00C0396B" w:rsidRDefault="00C0396B" w:rsidP="00C039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0396B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Improve mental </w:t>
                  </w:r>
                  <w:r w:rsidR="00BE3431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health, </w:t>
                  </w:r>
                  <w:r w:rsidRPr="00C0396B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well-being and readiness to learn of PP children </w:t>
                  </w:r>
                </w:p>
              </w:tc>
            </w:tr>
          </w:tbl>
          <w:p w14:paraId="7F47A58D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AA71831" w14:textId="77777777" w:rsidR="00221797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SENDCo, </w:t>
            </w:r>
            <w:r w:rsidR="00B874AF">
              <w:rPr>
                <w:rFonts w:asciiTheme="minorHAnsi" w:hAnsiTheme="minorHAnsi"/>
                <w:sz w:val="20"/>
                <w:szCs w:val="20"/>
              </w:rPr>
              <w:t>CTs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TAs</w:t>
            </w:r>
            <w:r w:rsidRPr="00221797">
              <w:rPr>
                <w:rFonts w:asciiTheme="minorHAnsi" w:hAnsiTheme="minorHAnsi"/>
                <w:sz w:val="20"/>
                <w:szCs w:val="20"/>
              </w:rPr>
              <w:t xml:space="preserve"> to work with children to enhance their emotional well-being and readiness to learn through intervention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758074F" w14:textId="77777777" w:rsidR="00B874AF" w:rsidRPr="00221797" w:rsidRDefault="00B874AF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OPAL play – continue to develop and children engage in positive play</w:t>
            </w:r>
          </w:p>
          <w:p w14:paraId="071D571E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</w:tcPr>
          <w:p w14:paraId="0BA3BF4B" w14:textId="77777777" w:rsidR="00221797" w:rsidRPr="00221797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21797">
              <w:rPr>
                <w:rFonts w:asciiTheme="minorHAnsi" w:hAnsiTheme="minorHAnsi"/>
                <w:sz w:val="20"/>
                <w:szCs w:val="20"/>
              </w:rPr>
              <w:t xml:space="preserve">Identified pupils need support with their emotional well-being and readiness to learn/independence and this can often be a barrier to learning. </w:t>
            </w:r>
          </w:p>
          <w:p w14:paraId="23EE45DD" w14:textId="77777777" w:rsidR="002B0C1F" w:rsidRPr="00B874AF" w:rsidRDefault="00BE3431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>
              <w:rPr>
                <w:rFonts w:asciiTheme="minorHAnsi" w:hAnsiTheme="minorHAnsi" w:cs="Arial"/>
                <w:color w:val="545454"/>
                <w:shd w:val="clear" w:color="auto" w:fill="FFFFFF"/>
              </w:rPr>
              <w:t>OPAL -</w:t>
            </w:r>
            <w:r w:rsidR="00B874AF" w:rsidRPr="00B874AF">
              <w:rPr>
                <w:rFonts w:asciiTheme="minorHAnsi" w:hAnsiTheme="minorHAnsi" w:cs="Arial"/>
                <w:color w:val="545454"/>
                <w:shd w:val="clear" w:color="auto" w:fill="FFFFFF"/>
              </w:rPr>
              <w:t>More active and creative playtimes can mean happier and healthier children, and having happier, healthier, more active children usually results in a more positive attitude to learning in school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06FAE9CF" w14:textId="77777777" w:rsidR="00221797" w:rsidRPr="00221797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21797">
              <w:rPr>
                <w:rFonts w:asciiTheme="minorHAnsi" w:hAnsiTheme="minorHAnsi"/>
                <w:sz w:val="20"/>
                <w:szCs w:val="20"/>
              </w:rPr>
              <w:t xml:space="preserve">Learning </w:t>
            </w:r>
            <w:r w:rsidR="00B874AF">
              <w:rPr>
                <w:rFonts w:asciiTheme="minorHAnsi" w:hAnsiTheme="minorHAnsi"/>
                <w:sz w:val="20"/>
                <w:szCs w:val="20"/>
              </w:rPr>
              <w:t>plan reviews</w:t>
            </w:r>
            <w:r w:rsidRPr="0022179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2E8585A" w14:textId="77777777" w:rsidR="00221797" w:rsidRPr="00221797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21797">
              <w:rPr>
                <w:rFonts w:asciiTheme="minorHAnsi" w:hAnsiTheme="minorHAnsi"/>
                <w:sz w:val="20"/>
                <w:szCs w:val="20"/>
              </w:rPr>
              <w:t xml:space="preserve">Pupils emotional well being </w:t>
            </w:r>
          </w:p>
          <w:p w14:paraId="069270B5" w14:textId="77777777" w:rsidR="00221797" w:rsidRPr="00221797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21797">
              <w:rPr>
                <w:rFonts w:asciiTheme="minorHAnsi" w:hAnsiTheme="minorHAnsi"/>
                <w:sz w:val="20"/>
                <w:szCs w:val="20"/>
              </w:rPr>
              <w:t xml:space="preserve">Pupil Progress meetings </w:t>
            </w:r>
          </w:p>
          <w:p w14:paraId="3AFA7478" w14:textId="77777777" w:rsidR="002B0C1F" w:rsidRDefault="00221797" w:rsidP="00221797">
            <w:pPr>
              <w:spacing w:line="288" w:lineRule="auto"/>
            </w:pPr>
            <w:r w:rsidRPr="00221797">
              <w:rPr>
                <w:rFonts w:asciiTheme="minorHAnsi" w:hAnsiTheme="minorHAnsi"/>
              </w:rPr>
              <w:t>Pupil outcomes</w:t>
            </w:r>
            <w:r>
              <w:t xml:space="preserve"> </w:t>
            </w:r>
          </w:p>
          <w:p w14:paraId="3552F995" w14:textId="77777777" w:rsidR="00BE3431" w:rsidRPr="002B0C1F" w:rsidRDefault="00BE3431" w:rsidP="00221797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>
              <w:rPr>
                <w:rFonts w:asciiTheme="minorHAnsi" w:hAnsiTheme="minorHAnsi" w:cs="Arial"/>
                <w:color w:val="0D0D0D" w:themeColor="text1" w:themeTint="F2"/>
              </w:rPr>
              <w:t>OPAL steering group feedback</w:t>
            </w:r>
          </w:p>
        </w:tc>
        <w:tc>
          <w:tcPr>
            <w:tcW w:w="1418" w:type="dxa"/>
          </w:tcPr>
          <w:p w14:paraId="4B3DA8BD" w14:textId="77777777" w:rsidR="002B0C1F" w:rsidRPr="002B0C1F" w:rsidRDefault="00221797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>
              <w:rPr>
                <w:rFonts w:asciiTheme="minorHAnsi" w:hAnsiTheme="minorHAnsi" w:cs="Arial"/>
                <w:color w:val="0D0D0D" w:themeColor="text1" w:themeTint="F2"/>
              </w:rPr>
              <w:t>CB, AR, Phase Leads.</w:t>
            </w:r>
          </w:p>
        </w:tc>
        <w:tc>
          <w:tcPr>
            <w:tcW w:w="2580" w:type="dxa"/>
          </w:tcPr>
          <w:p w14:paraId="177F2BCF" w14:textId="77777777" w:rsidR="00221797" w:rsidRPr="00221797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21797">
              <w:rPr>
                <w:rFonts w:asciiTheme="minorHAnsi" w:hAnsiTheme="minorHAnsi"/>
                <w:sz w:val="20"/>
                <w:szCs w:val="20"/>
              </w:rPr>
              <w:t xml:space="preserve">Termly- Reports </w:t>
            </w:r>
            <w:r w:rsidR="00827899" w:rsidRPr="00221797">
              <w:rPr>
                <w:rFonts w:asciiTheme="minorHAnsi" w:hAnsiTheme="minorHAnsi"/>
                <w:sz w:val="20"/>
                <w:szCs w:val="20"/>
              </w:rPr>
              <w:t>compiled which</w:t>
            </w:r>
            <w:r w:rsidRPr="00221797">
              <w:rPr>
                <w:rFonts w:asciiTheme="minorHAnsi" w:hAnsiTheme="minorHAnsi"/>
                <w:sz w:val="20"/>
                <w:szCs w:val="20"/>
              </w:rPr>
              <w:t xml:space="preserve"> will review groups of children and their progress towards given targets </w:t>
            </w:r>
          </w:p>
          <w:p w14:paraId="04C0732D" w14:textId="77777777" w:rsidR="002B0C1F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  <w:p w14:paraId="660F4A0E" w14:textId="77777777" w:rsidR="00BE3431" w:rsidRDefault="00BE3431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  <w:p w14:paraId="7398EA94" w14:textId="77777777" w:rsidR="00BE3431" w:rsidRDefault="00BE3431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  <w:p w14:paraId="4C6C1465" w14:textId="77777777" w:rsidR="00BE3431" w:rsidRDefault="00BE3431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  <w:p w14:paraId="69573E6E" w14:textId="77777777" w:rsidR="00BE3431" w:rsidRPr="00BE3431" w:rsidRDefault="00BE3431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BE3431">
              <w:rPr>
                <w:rFonts w:asciiTheme="minorHAnsi" w:hAnsiTheme="minorHAnsi" w:cs="Arial"/>
                <w:b/>
                <w:color w:val="0D0D0D" w:themeColor="text1" w:themeTint="F2"/>
              </w:rPr>
              <w:t>OPAL £2000</w:t>
            </w:r>
          </w:p>
        </w:tc>
      </w:tr>
      <w:tr w:rsidR="002B0C1F" w:rsidRPr="002B0C1F" w14:paraId="08AB37FA" w14:textId="77777777" w:rsidTr="00F272FF">
        <w:trPr>
          <w:trHeight w:hRule="exact" w:val="178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3BF0AB8" w14:textId="77777777" w:rsidR="00221797" w:rsidRPr="00221797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21797">
              <w:rPr>
                <w:rFonts w:asciiTheme="minorHAnsi" w:hAnsiTheme="minorHAnsi"/>
                <w:sz w:val="20"/>
                <w:szCs w:val="20"/>
              </w:rPr>
              <w:t xml:space="preserve">Increase attainment and progress of PP children throughout the school so that their attainment and progress is in line with </w:t>
            </w:r>
            <w:r w:rsidR="00827899" w:rsidRPr="00221797">
              <w:rPr>
                <w:rFonts w:asciiTheme="minorHAnsi" w:hAnsiTheme="minorHAnsi"/>
                <w:sz w:val="20"/>
                <w:szCs w:val="20"/>
              </w:rPr>
              <w:t>non-PP</w:t>
            </w:r>
            <w:r w:rsidRPr="00221797">
              <w:rPr>
                <w:rFonts w:asciiTheme="minorHAnsi" w:hAnsiTheme="minorHAnsi"/>
                <w:sz w:val="20"/>
                <w:szCs w:val="20"/>
              </w:rPr>
              <w:t xml:space="preserve"> children. </w:t>
            </w:r>
          </w:p>
          <w:p w14:paraId="430AF894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16EF2766" w14:textId="77777777" w:rsidR="00221797" w:rsidRPr="002D025A" w:rsidRDefault="002D025A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SENDCo and TA</w:t>
            </w:r>
            <w:r w:rsidR="00221797" w:rsidRPr="002D025A">
              <w:rPr>
                <w:rFonts w:asciiTheme="minorHAnsi" w:hAnsiTheme="minorHAnsi"/>
                <w:sz w:val="20"/>
                <w:szCs w:val="20"/>
              </w:rPr>
              <w:t xml:space="preserve"> work alongside PP children delivering immediate feedback and pastoral support </w:t>
            </w:r>
          </w:p>
          <w:p w14:paraId="6FC74187" w14:textId="77777777" w:rsidR="002B0C1F" w:rsidRPr="002D025A" w:rsidRDefault="002B0C1F" w:rsidP="00221797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</w:tcPr>
          <w:p w14:paraId="4A29D134" w14:textId="77777777" w:rsidR="00221797" w:rsidRPr="002D025A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D025A">
              <w:rPr>
                <w:rFonts w:asciiTheme="minorHAnsi" w:hAnsiTheme="minorHAnsi"/>
                <w:sz w:val="20"/>
                <w:szCs w:val="20"/>
              </w:rPr>
              <w:t xml:space="preserve">The EEF Toolkit suggests that targeted interventions matched to specific students with </w:t>
            </w:r>
            <w:proofErr w:type="gramStart"/>
            <w:r w:rsidRPr="002D025A">
              <w:rPr>
                <w:rFonts w:asciiTheme="minorHAnsi" w:hAnsiTheme="minorHAnsi"/>
                <w:sz w:val="20"/>
                <w:szCs w:val="20"/>
              </w:rPr>
              <w:t>particular needs</w:t>
            </w:r>
            <w:proofErr w:type="gramEnd"/>
            <w:r w:rsidRPr="002D025A">
              <w:rPr>
                <w:rFonts w:asciiTheme="minorHAnsi" w:hAnsiTheme="minorHAnsi"/>
                <w:sz w:val="20"/>
                <w:szCs w:val="20"/>
              </w:rPr>
              <w:t xml:space="preserve"> or behavioural issues can be effective, especially for older pupils. This includes immediate feedback and prompting and cueing techniques. </w:t>
            </w:r>
          </w:p>
          <w:p w14:paraId="414B86CA" w14:textId="77777777" w:rsidR="002B0C1F" w:rsidRPr="002D025A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097ED77E" w14:textId="77777777" w:rsidR="00221797" w:rsidRPr="002D025A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D025A">
              <w:rPr>
                <w:rFonts w:asciiTheme="minorHAnsi" w:hAnsiTheme="minorHAnsi"/>
                <w:sz w:val="20"/>
                <w:szCs w:val="20"/>
              </w:rPr>
              <w:t xml:space="preserve">Pupil Progress Meetings with focus on PP children and their English and Maths targets </w:t>
            </w:r>
          </w:p>
          <w:p w14:paraId="621DA3A9" w14:textId="77777777" w:rsidR="00221797" w:rsidRPr="002D025A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D025A">
              <w:rPr>
                <w:rFonts w:asciiTheme="minorHAnsi" w:hAnsiTheme="minorHAnsi"/>
                <w:sz w:val="20"/>
                <w:szCs w:val="20"/>
              </w:rPr>
              <w:t xml:space="preserve">Deploy staff to work with children to address barriers to learning. </w:t>
            </w:r>
          </w:p>
          <w:p w14:paraId="261C6EA7" w14:textId="77777777" w:rsidR="002B0C1F" w:rsidRPr="002D025A" w:rsidRDefault="00221797" w:rsidP="00221797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2D025A">
              <w:rPr>
                <w:rFonts w:asciiTheme="minorHAnsi" w:hAnsiTheme="minorHAnsi"/>
              </w:rPr>
              <w:t xml:space="preserve">Progress data reflects targeted and focussed intervention. </w:t>
            </w:r>
          </w:p>
        </w:tc>
        <w:tc>
          <w:tcPr>
            <w:tcW w:w="1418" w:type="dxa"/>
          </w:tcPr>
          <w:p w14:paraId="2BCDB17E" w14:textId="77777777" w:rsidR="002B0C1F" w:rsidRPr="002D025A" w:rsidRDefault="002D025A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>
              <w:rPr>
                <w:rFonts w:asciiTheme="minorHAnsi" w:hAnsiTheme="minorHAnsi" w:cs="Arial"/>
                <w:color w:val="0D0D0D" w:themeColor="text1" w:themeTint="F2"/>
              </w:rPr>
              <w:t>CB, AR, Phase Leads</w:t>
            </w:r>
          </w:p>
        </w:tc>
        <w:tc>
          <w:tcPr>
            <w:tcW w:w="2580" w:type="dxa"/>
          </w:tcPr>
          <w:p w14:paraId="0D1F0ACA" w14:textId="77777777" w:rsidR="00221797" w:rsidRPr="002D025A" w:rsidRDefault="00221797" w:rsidP="0022179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D025A">
              <w:rPr>
                <w:rFonts w:asciiTheme="minorHAnsi" w:hAnsiTheme="minorHAnsi"/>
                <w:sz w:val="20"/>
                <w:szCs w:val="20"/>
              </w:rPr>
              <w:t xml:space="preserve">Termly- review of groups of children and which intervention they are accessing. </w:t>
            </w:r>
          </w:p>
          <w:p w14:paraId="7AED9CF4" w14:textId="77777777" w:rsidR="002B0C1F" w:rsidRPr="00E00CE1" w:rsidRDefault="00A26CFB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Training courses - £5000</w:t>
            </w:r>
          </w:p>
        </w:tc>
      </w:tr>
      <w:tr w:rsidR="002B0C1F" w:rsidRPr="002B0C1F" w14:paraId="1542A26C" w14:textId="77777777" w:rsidTr="00F272FF">
        <w:trPr>
          <w:trHeight w:hRule="exact" w:val="340"/>
        </w:trPr>
        <w:tc>
          <w:tcPr>
            <w:tcW w:w="12866" w:type="dxa"/>
            <w:gridSpan w:val="6"/>
            <w:tcMar>
              <w:top w:w="57" w:type="dxa"/>
              <w:bottom w:w="57" w:type="dxa"/>
            </w:tcMar>
          </w:tcPr>
          <w:p w14:paraId="2B8F24B3" w14:textId="77777777" w:rsidR="002B0C1F" w:rsidRPr="002B0C1F" w:rsidRDefault="002B0C1F" w:rsidP="002B0C1F">
            <w:pPr>
              <w:spacing w:line="288" w:lineRule="auto"/>
              <w:jc w:val="right"/>
              <w:rPr>
                <w:rFonts w:asciiTheme="minorHAnsi" w:hAnsiTheme="minorHAnsi" w:cs="Arial"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Total budgeted cost</w:t>
            </w:r>
          </w:p>
        </w:tc>
        <w:tc>
          <w:tcPr>
            <w:tcW w:w="2580" w:type="dxa"/>
          </w:tcPr>
          <w:p w14:paraId="2D7FA751" w14:textId="77777777" w:rsidR="002B0C1F" w:rsidRPr="00A26CFB" w:rsidRDefault="00A26CFB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A26CFB">
              <w:rPr>
                <w:rFonts w:asciiTheme="minorHAnsi" w:hAnsiTheme="minorHAnsi" w:cs="Arial"/>
                <w:b/>
                <w:color w:val="0D0D0D" w:themeColor="text1" w:themeTint="F2"/>
              </w:rPr>
              <w:t>£7000</w:t>
            </w:r>
          </w:p>
        </w:tc>
      </w:tr>
      <w:tr w:rsidR="002B0C1F" w:rsidRPr="002B0C1F" w14:paraId="02AC9ACC" w14:textId="77777777" w:rsidTr="00F272FF">
        <w:trPr>
          <w:trHeight w:hRule="exact" w:val="340"/>
        </w:trPr>
        <w:tc>
          <w:tcPr>
            <w:tcW w:w="15446" w:type="dxa"/>
            <w:gridSpan w:val="7"/>
            <w:tcMar>
              <w:top w:w="57" w:type="dxa"/>
              <w:bottom w:w="57" w:type="dxa"/>
            </w:tcMar>
          </w:tcPr>
          <w:p w14:paraId="385DD477" w14:textId="77777777" w:rsidR="002B0C1F" w:rsidRPr="002B0C1F" w:rsidRDefault="002B0C1F" w:rsidP="002B0C1F">
            <w:pPr>
              <w:numPr>
                <w:ilvl w:val="0"/>
                <w:numId w:val="2"/>
              </w:numPr>
              <w:ind w:left="426" w:hanging="142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Other approaches</w:t>
            </w:r>
          </w:p>
        </w:tc>
      </w:tr>
      <w:tr w:rsidR="002B0C1F" w:rsidRPr="002B0C1F" w14:paraId="3B68D714" w14:textId="77777777" w:rsidTr="00F272FF">
        <w:trPr>
          <w:trHeight w:hRule="exact" w:val="8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2BB351D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2F16B6F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Chosen action / approach</w:t>
            </w:r>
          </w:p>
        </w:tc>
        <w:tc>
          <w:tcPr>
            <w:tcW w:w="3685" w:type="dxa"/>
            <w:tcMar>
              <w:top w:w="57" w:type="dxa"/>
              <w:bottom w:w="57" w:type="dxa"/>
            </w:tcMar>
          </w:tcPr>
          <w:p w14:paraId="12B36043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What is the evidence and rationale for this choice?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0680A324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How will you ensure it is implemented well?</w:t>
            </w:r>
          </w:p>
        </w:tc>
        <w:tc>
          <w:tcPr>
            <w:tcW w:w="1418" w:type="dxa"/>
          </w:tcPr>
          <w:p w14:paraId="0FFF436B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Staff lead</w:t>
            </w:r>
          </w:p>
        </w:tc>
        <w:tc>
          <w:tcPr>
            <w:tcW w:w="2580" w:type="dxa"/>
          </w:tcPr>
          <w:p w14:paraId="4ECA2135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When will you review implementation?</w:t>
            </w:r>
          </w:p>
        </w:tc>
      </w:tr>
      <w:tr w:rsidR="002B0C1F" w:rsidRPr="002B0C1F" w14:paraId="1DBBCF97" w14:textId="77777777" w:rsidTr="00F272FF">
        <w:trPr>
          <w:trHeight w:hRule="exact" w:val="276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00FF887" w14:textId="77777777" w:rsidR="00D72305" w:rsidRPr="00D72305" w:rsidRDefault="00D72305" w:rsidP="00D723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72305">
              <w:rPr>
                <w:rFonts w:asciiTheme="minorHAnsi" w:hAnsiTheme="minorHAnsi"/>
                <w:sz w:val="20"/>
                <w:szCs w:val="20"/>
              </w:rPr>
              <w:t xml:space="preserve">Increased attendance and punctuality rates for pupils eligible for PP thereby reducing the % who are classed as persistently absent </w:t>
            </w:r>
          </w:p>
          <w:p w14:paraId="3FBE19DA" w14:textId="77777777" w:rsidR="002B0C1F" w:rsidRPr="00D72305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AF28C9E" w14:textId="77777777" w:rsidR="00E00CE1" w:rsidRDefault="00E00CE1" w:rsidP="00D723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DHT</w:t>
            </w:r>
            <w:r w:rsidR="00D72305" w:rsidRPr="00D72305">
              <w:rPr>
                <w:rFonts w:asciiTheme="minorHAnsi" w:hAnsiTheme="minorHAnsi"/>
                <w:sz w:val="20"/>
                <w:szCs w:val="20"/>
              </w:rPr>
              <w:t xml:space="preserve"> monitors and works closely with families. </w:t>
            </w:r>
            <w:r>
              <w:rPr>
                <w:rFonts w:asciiTheme="minorHAnsi" w:hAnsiTheme="minorHAnsi"/>
                <w:sz w:val="20"/>
                <w:szCs w:val="20"/>
              </w:rPr>
              <w:t>DHT and SENDCo</w:t>
            </w:r>
            <w:r w:rsidR="00D72305" w:rsidRPr="00D72305">
              <w:rPr>
                <w:rFonts w:asciiTheme="minorHAnsi" w:hAnsiTheme="minorHAnsi"/>
                <w:sz w:val="20"/>
                <w:szCs w:val="20"/>
              </w:rPr>
              <w:t xml:space="preserve"> will signpost parents to any support required.</w:t>
            </w:r>
          </w:p>
          <w:p w14:paraId="46099417" w14:textId="77777777" w:rsidR="00D72305" w:rsidRPr="00D72305" w:rsidRDefault="00E00CE1" w:rsidP="00D723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Incentive scheme for PP children to target attendance</w:t>
            </w:r>
            <w:r w:rsidR="00CC39FA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78831895" w14:textId="77777777" w:rsidR="002B0C1F" w:rsidRPr="00D72305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685" w:type="dxa"/>
            <w:tcMar>
              <w:top w:w="57" w:type="dxa"/>
              <w:bottom w:w="57" w:type="dxa"/>
            </w:tcMar>
          </w:tcPr>
          <w:p w14:paraId="5853115A" w14:textId="77777777" w:rsidR="00D72305" w:rsidRPr="00D72305" w:rsidRDefault="00D72305" w:rsidP="00D723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72305">
              <w:rPr>
                <w:rFonts w:asciiTheme="minorHAnsi" w:hAnsiTheme="minorHAnsi"/>
                <w:sz w:val="20"/>
                <w:szCs w:val="20"/>
              </w:rPr>
              <w:t>Continue to improve and maintain the punctuality and attendance of children, ensuring they have access to all support networks available and are aware of any help available to them</w:t>
            </w:r>
            <w:r w:rsidR="00E00CE1">
              <w:rPr>
                <w:rFonts w:asciiTheme="minorHAnsi" w:hAnsiTheme="minorHAnsi"/>
                <w:sz w:val="20"/>
                <w:szCs w:val="20"/>
              </w:rPr>
              <w:t>.</w:t>
            </w:r>
            <w:r w:rsidRPr="00D7230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5CD820A" w14:textId="77777777" w:rsidR="002B0C1F" w:rsidRPr="00D72305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38027307" w14:textId="77777777" w:rsidR="00D72305" w:rsidRDefault="00D72305" w:rsidP="00D723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72305">
              <w:rPr>
                <w:rFonts w:asciiTheme="minorHAnsi" w:hAnsiTheme="minorHAnsi"/>
                <w:sz w:val="20"/>
                <w:szCs w:val="20"/>
              </w:rPr>
              <w:t xml:space="preserve">Attendance Monitoring </w:t>
            </w:r>
          </w:p>
          <w:p w14:paraId="5103B2A0" w14:textId="77777777" w:rsidR="00CC39FA" w:rsidRPr="00D72305" w:rsidRDefault="00CC39FA" w:rsidP="00D7230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Attendance cards given for a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weeks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full attendance and punctuality then children bank or spend cards on pocket money toys.</w:t>
            </w:r>
          </w:p>
          <w:p w14:paraId="15E89139" w14:textId="77777777" w:rsidR="002B0C1F" w:rsidRPr="00D72305" w:rsidRDefault="002B0C1F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418" w:type="dxa"/>
          </w:tcPr>
          <w:p w14:paraId="1617FD2B" w14:textId="77777777" w:rsidR="002B0C1F" w:rsidRPr="002B0C1F" w:rsidRDefault="00827899" w:rsidP="002B0C1F">
            <w:pPr>
              <w:spacing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>
              <w:rPr>
                <w:rFonts w:asciiTheme="minorHAnsi" w:hAnsiTheme="minorHAnsi" w:cs="Arial"/>
                <w:color w:val="0D0D0D" w:themeColor="text1" w:themeTint="F2"/>
              </w:rPr>
              <w:t>CB, Phase Leads, DT</w:t>
            </w:r>
          </w:p>
        </w:tc>
        <w:tc>
          <w:tcPr>
            <w:tcW w:w="2580" w:type="dxa"/>
          </w:tcPr>
          <w:p w14:paraId="31581CB6" w14:textId="77777777" w:rsidR="009D39FB" w:rsidRPr="009D39FB" w:rsidRDefault="009D39FB" w:rsidP="009D39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D39FB">
              <w:rPr>
                <w:rFonts w:asciiTheme="minorHAnsi" w:hAnsiTheme="minorHAnsi"/>
                <w:sz w:val="20"/>
                <w:szCs w:val="20"/>
              </w:rPr>
              <w:t xml:space="preserve">Weekly review </w:t>
            </w:r>
          </w:p>
          <w:p w14:paraId="1C522D8A" w14:textId="77777777" w:rsidR="00CC39FA" w:rsidRDefault="00CC39FA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  <w:p w14:paraId="17A9BC2F" w14:textId="77777777" w:rsidR="00CC39FA" w:rsidRDefault="00CC39FA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  <w:p w14:paraId="65A521A0" w14:textId="77777777" w:rsidR="00CC39FA" w:rsidRDefault="00CC39FA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  <w:p w14:paraId="0B07ED11" w14:textId="77777777" w:rsidR="00CC39FA" w:rsidRDefault="00CC39FA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  <w:p w14:paraId="4A1E54E8" w14:textId="77777777" w:rsidR="00CC39FA" w:rsidRDefault="00CC39FA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  <w:p w14:paraId="08AC16CF" w14:textId="77777777" w:rsidR="00CC39FA" w:rsidRDefault="00CC39FA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  <w:p w14:paraId="4CF3C476" w14:textId="77777777" w:rsidR="00CC39FA" w:rsidRDefault="00CC39FA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Pocket money prizes</w:t>
            </w:r>
          </w:p>
          <w:p w14:paraId="3EC4C4B9" w14:textId="77777777" w:rsidR="002B0C1F" w:rsidRPr="00CC39FA" w:rsidRDefault="00CC39FA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CC39FA">
              <w:rPr>
                <w:rFonts w:asciiTheme="minorHAnsi" w:hAnsiTheme="minorHAnsi" w:cs="Arial"/>
                <w:b/>
                <w:color w:val="0D0D0D" w:themeColor="text1" w:themeTint="F2"/>
              </w:rPr>
              <w:t>£</w:t>
            </w:r>
            <w:r w:rsidR="00F272FF">
              <w:rPr>
                <w:rFonts w:asciiTheme="minorHAnsi" w:hAnsiTheme="minorHAnsi" w:cs="Arial"/>
                <w:b/>
                <w:color w:val="0D0D0D" w:themeColor="text1" w:themeTint="F2"/>
              </w:rPr>
              <w:t>300</w:t>
            </w:r>
          </w:p>
        </w:tc>
      </w:tr>
      <w:tr w:rsidR="002B0C1F" w:rsidRPr="002B0C1F" w14:paraId="353935F3" w14:textId="77777777" w:rsidTr="00F272FF">
        <w:trPr>
          <w:trHeight w:hRule="exact" w:val="662"/>
        </w:trPr>
        <w:tc>
          <w:tcPr>
            <w:tcW w:w="12866" w:type="dxa"/>
            <w:gridSpan w:val="6"/>
            <w:tcMar>
              <w:top w:w="57" w:type="dxa"/>
              <w:bottom w:w="57" w:type="dxa"/>
            </w:tcMar>
          </w:tcPr>
          <w:p w14:paraId="49179A4A" w14:textId="77777777" w:rsidR="002B0C1F" w:rsidRPr="002B0C1F" w:rsidRDefault="002B0C1F" w:rsidP="002B0C1F">
            <w:pPr>
              <w:spacing w:after="240" w:line="288" w:lineRule="auto"/>
              <w:jc w:val="right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lastRenderedPageBreak/>
              <w:t>Total budgeted cost</w:t>
            </w:r>
          </w:p>
        </w:tc>
        <w:tc>
          <w:tcPr>
            <w:tcW w:w="2580" w:type="dxa"/>
          </w:tcPr>
          <w:p w14:paraId="2986D8D5" w14:textId="77777777" w:rsidR="002B0C1F" w:rsidRPr="002B0C1F" w:rsidRDefault="00A26CFB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£</w:t>
            </w:r>
            <w:r w:rsidR="00F272FF">
              <w:rPr>
                <w:rFonts w:asciiTheme="minorHAnsi" w:hAnsiTheme="minorHAnsi" w:cs="Arial"/>
                <w:b/>
                <w:color w:val="0D0D0D" w:themeColor="text1" w:themeTint="F2"/>
              </w:rPr>
              <w:t>300</w:t>
            </w:r>
          </w:p>
        </w:tc>
      </w:tr>
      <w:tr w:rsidR="00CC39FA" w:rsidRPr="002B0C1F" w14:paraId="6D5CCA06" w14:textId="77777777" w:rsidTr="00F272FF">
        <w:trPr>
          <w:trHeight w:hRule="exact" w:val="662"/>
        </w:trPr>
        <w:tc>
          <w:tcPr>
            <w:tcW w:w="12866" w:type="dxa"/>
            <w:gridSpan w:val="6"/>
            <w:tcMar>
              <w:top w:w="57" w:type="dxa"/>
              <w:bottom w:w="57" w:type="dxa"/>
            </w:tcMar>
          </w:tcPr>
          <w:p w14:paraId="6ED78B8F" w14:textId="77777777" w:rsidR="00CC39FA" w:rsidRPr="00A26CFB" w:rsidRDefault="00CC39FA" w:rsidP="002B0C1F">
            <w:pPr>
              <w:spacing w:after="240" w:line="288" w:lineRule="auto"/>
              <w:jc w:val="right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A26CFB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Overall total </w:t>
            </w:r>
            <w:r w:rsidR="00A26CFB" w:rsidRPr="00A26CFB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budgeted </w:t>
            </w:r>
            <w:r w:rsidRPr="00A26CFB">
              <w:rPr>
                <w:rFonts w:asciiTheme="minorHAnsi" w:hAnsiTheme="minorHAnsi" w:cs="Arial"/>
                <w:b/>
                <w:color w:val="0D0D0D" w:themeColor="text1" w:themeTint="F2"/>
              </w:rPr>
              <w:t>cost</w:t>
            </w:r>
          </w:p>
        </w:tc>
        <w:tc>
          <w:tcPr>
            <w:tcW w:w="2580" w:type="dxa"/>
          </w:tcPr>
          <w:p w14:paraId="5E11D672" w14:textId="77777777" w:rsidR="00CC39FA" w:rsidRPr="00A26CFB" w:rsidRDefault="00B53ADB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£91,</w:t>
            </w:r>
            <w:r w:rsidR="00F272FF">
              <w:rPr>
                <w:rFonts w:asciiTheme="minorHAnsi" w:hAnsiTheme="minorHAnsi" w:cs="Arial"/>
                <w:b/>
                <w:color w:val="0D0D0D" w:themeColor="text1" w:themeTint="F2"/>
              </w:rPr>
              <w:t>5</w:t>
            </w: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91</w:t>
            </w:r>
          </w:p>
        </w:tc>
      </w:tr>
    </w:tbl>
    <w:p w14:paraId="1BBF36A0" w14:textId="77777777" w:rsidR="002B0C1F" w:rsidRPr="002B0C1F" w:rsidRDefault="002B0C1F" w:rsidP="002B0C1F">
      <w:pPr>
        <w:spacing w:after="0" w:line="288" w:lineRule="auto"/>
        <w:rPr>
          <w:rFonts w:eastAsia="Times New Roman" w:cs="Arial"/>
          <w:color w:val="0D0D0D" w:themeColor="text1" w:themeTint="F2"/>
          <w:sz w:val="20"/>
          <w:szCs w:val="20"/>
          <w:lang w:eastAsia="en-GB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678"/>
        <w:gridCol w:w="5528"/>
        <w:gridCol w:w="879"/>
      </w:tblGrid>
      <w:tr w:rsidR="002B0C1F" w:rsidRPr="002B0C1F" w14:paraId="2B68737A" w14:textId="77777777" w:rsidTr="00F272FF">
        <w:trPr>
          <w:trHeight w:hRule="exact" w:val="340"/>
        </w:trPr>
        <w:tc>
          <w:tcPr>
            <w:tcW w:w="15304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19F6814" w14:textId="77777777" w:rsidR="002B0C1F" w:rsidRPr="002B0C1F" w:rsidRDefault="00C0396B" w:rsidP="00C0396B">
            <w:pPr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6.</w:t>
            </w:r>
            <w:r w:rsidR="002B0C1F"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Review of expenditure </w:t>
            </w:r>
          </w:p>
        </w:tc>
      </w:tr>
      <w:tr w:rsidR="002B0C1F" w:rsidRPr="002B0C1F" w14:paraId="21CBADA5" w14:textId="77777777" w:rsidTr="00F272FF">
        <w:trPr>
          <w:trHeight w:hRule="exact" w:val="340"/>
        </w:trPr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122C93D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Previous Academic Year</w:t>
            </w:r>
          </w:p>
        </w:tc>
        <w:tc>
          <w:tcPr>
            <w:tcW w:w="11085" w:type="dxa"/>
            <w:gridSpan w:val="3"/>
            <w:shd w:val="clear" w:color="auto" w:fill="auto"/>
          </w:tcPr>
          <w:p w14:paraId="0E8F12AA" w14:textId="77777777" w:rsidR="002B0C1F" w:rsidRPr="002B0C1F" w:rsidRDefault="002B0C1F" w:rsidP="002B0C1F">
            <w:pPr>
              <w:spacing w:after="240" w:line="288" w:lineRule="auto"/>
              <w:ind w:left="567"/>
              <w:contextualSpacing/>
              <w:rPr>
                <w:rFonts w:asciiTheme="minorHAnsi" w:hAnsiTheme="minorHAnsi" w:cs="Arial"/>
                <w:b/>
                <w:color w:val="0D0D0D" w:themeColor="text1" w:themeTint="F2"/>
              </w:rPr>
            </w:pPr>
          </w:p>
        </w:tc>
      </w:tr>
      <w:tr w:rsidR="002B0C1F" w:rsidRPr="002B0C1F" w14:paraId="039DC4FB" w14:textId="77777777" w:rsidTr="00F272FF">
        <w:trPr>
          <w:trHeight w:hRule="exact" w:val="340"/>
        </w:trPr>
        <w:tc>
          <w:tcPr>
            <w:tcW w:w="15304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DD15B06" w14:textId="77777777" w:rsidR="002B0C1F" w:rsidRPr="002B0C1F" w:rsidRDefault="002B0C1F" w:rsidP="002B0C1F">
            <w:pPr>
              <w:numPr>
                <w:ilvl w:val="0"/>
                <w:numId w:val="3"/>
              </w:numPr>
              <w:ind w:left="426" w:hanging="142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Quality of teaching for all</w:t>
            </w:r>
          </w:p>
        </w:tc>
      </w:tr>
      <w:tr w:rsidR="002B0C1F" w:rsidRPr="002B0C1F" w14:paraId="5E10301E" w14:textId="77777777" w:rsidTr="00F272FF">
        <w:trPr>
          <w:trHeight w:hRule="exact" w:val="117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69A95D1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3725B74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Chosen action / approach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552B3387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Estimated impact: </w:t>
            </w:r>
            <w:r w:rsidRPr="002B0C1F">
              <w:rPr>
                <w:rFonts w:asciiTheme="minorHAnsi" w:hAnsiTheme="minorHAnsi" w:cs="Arial"/>
                <w:color w:val="0D0D0D" w:themeColor="text1" w:themeTint="F2"/>
              </w:rPr>
              <w:t>Did you meet the success criteria? Include impact on pupils not eligible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5649955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Lessons learned </w:t>
            </w:r>
          </w:p>
          <w:p w14:paraId="2F5B432C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color w:val="0D0D0D" w:themeColor="text1" w:themeTint="F2"/>
              </w:rPr>
              <w:t>(and whether you will continue with this approach)</w:t>
            </w:r>
          </w:p>
        </w:tc>
        <w:tc>
          <w:tcPr>
            <w:tcW w:w="879" w:type="dxa"/>
          </w:tcPr>
          <w:p w14:paraId="5B2CBB09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Cost</w:t>
            </w:r>
          </w:p>
        </w:tc>
      </w:tr>
      <w:tr w:rsidR="002B0C1F" w:rsidRPr="002B0C1F" w14:paraId="67D179DC" w14:textId="77777777" w:rsidTr="00F272FF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E12E5A9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6015A6A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1CF65C11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236BD90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879" w:type="dxa"/>
          </w:tcPr>
          <w:p w14:paraId="7912F86E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2B0C1F" w:rsidRPr="002B0C1F" w14:paraId="480B2A22" w14:textId="77777777" w:rsidTr="00F272FF">
        <w:trPr>
          <w:trHeight w:hRule="exact" w:val="64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A3CEE52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E8FB43A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A01F940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8C3E079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879" w:type="dxa"/>
          </w:tcPr>
          <w:p w14:paraId="7D873BB9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</w:tbl>
    <w:p w14:paraId="6F5C32FD" w14:textId="77777777" w:rsidR="002B0C1F" w:rsidRPr="002B0C1F" w:rsidRDefault="002B0C1F" w:rsidP="002B0C1F">
      <w:pPr>
        <w:spacing w:after="240" w:line="288" w:lineRule="auto"/>
        <w:rPr>
          <w:rFonts w:eastAsia="Times New Roman" w:cs="Times New Roman"/>
          <w:color w:val="0D0D0D" w:themeColor="text1" w:themeTint="F2"/>
          <w:sz w:val="20"/>
          <w:szCs w:val="20"/>
          <w:lang w:eastAsia="en-GB"/>
        </w:rPr>
      </w:pPr>
      <w:r w:rsidRPr="002B0C1F">
        <w:rPr>
          <w:rFonts w:eastAsia="Times New Roman" w:cs="Times New Roman"/>
          <w:color w:val="0D0D0D" w:themeColor="text1" w:themeTint="F2"/>
          <w:sz w:val="20"/>
          <w:szCs w:val="20"/>
          <w:lang w:eastAsia="en-GB"/>
        </w:rPr>
        <w:br w:type="page"/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678"/>
        <w:gridCol w:w="5528"/>
        <w:gridCol w:w="1134"/>
      </w:tblGrid>
      <w:tr w:rsidR="002B0C1F" w:rsidRPr="002B0C1F" w14:paraId="58EA163F" w14:textId="77777777" w:rsidTr="00386548">
        <w:trPr>
          <w:trHeight w:hRule="exact" w:val="340"/>
        </w:trPr>
        <w:tc>
          <w:tcPr>
            <w:tcW w:w="15559" w:type="dxa"/>
            <w:gridSpan w:val="5"/>
            <w:tcMar>
              <w:top w:w="57" w:type="dxa"/>
              <w:bottom w:w="57" w:type="dxa"/>
            </w:tcMar>
          </w:tcPr>
          <w:p w14:paraId="3F1D0F8B" w14:textId="77777777" w:rsidR="002B0C1F" w:rsidRPr="002B0C1F" w:rsidRDefault="002B0C1F" w:rsidP="002B0C1F">
            <w:pPr>
              <w:numPr>
                <w:ilvl w:val="0"/>
                <w:numId w:val="3"/>
              </w:numPr>
              <w:ind w:left="426" w:hanging="142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lastRenderedPageBreak/>
              <w:t>Targeted support</w:t>
            </w:r>
          </w:p>
        </w:tc>
      </w:tr>
      <w:tr w:rsidR="002B0C1F" w:rsidRPr="002B0C1F" w14:paraId="71643A94" w14:textId="77777777" w:rsidTr="00386548">
        <w:trPr>
          <w:trHeight w:hRule="exact" w:val="122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764450E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B9FF94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Chosen action / approach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168EB446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Estimated impact: </w:t>
            </w:r>
            <w:r w:rsidRPr="002B0C1F">
              <w:rPr>
                <w:rFonts w:asciiTheme="minorHAnsi" w:hAnsiTheme="minorHAnsi" w:cs="Arial"/>
                <w:color w:val="0D0D0D" w:themeColor="text1" w:themeTint="F2"/>
              </w:rPr>
              <w:t>Did you meet the success criteria? Include impact on pupils not eligible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BA69D4B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Lessons learned </w:t>
            </w:r>
          </w:p>
          <w:p w14:paraId="41ED4B78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color w:val="0D0D0D" w:themeColor="text1" w:themeTint="F2"/>
              </w:rPr>
              <w:t>(and whether you will continue with this approach)</w:t>
            </w:r>
          </w:p>
        </w:tc>
        <w:tc>
          <w:tcPr>
            <w:tcW w:w="1134" w:type="dxa"/>
          </w:tcPr>
          <w:p w14:paraId="477512EF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Cost</w:t>
            </w:r>
          </w:p>
        </w:tc>
      </w:tr>
      <w:tr w:rsidR="002B0C1F" w:rsidRPr="002B0C1F" w14:paraId="7FC0706A" w14:textId="77777777" w:rsidTr="00386548">
        <w:trPr>
          <w:trHeight w:hRule="exact" w:val="60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D284537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CF415C9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AF4B2CF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87C9387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3E348433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2B0C1F" w:rsidRPr="002B0C1F" w14:paraId="55450F69" w14:textId="77777777" w:rsidTr="00386548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4A59530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F58FD86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0402C22B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8DF9FD8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36041276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2B0C1F" w:rsidRPr="002B0C1F" w14:paraId="51D0AACC" w14:textId="77777777" w:rsidTr="00386548">
        <w:trPr>
          <w:trHeight w:hRule="exact" w:val="340"/>
        </w:trPr>
        <w:tc>
          <w:tcPr>
            <w:tcW w:w="15559" w:type="dxa"/>
            <w:gridSpan w:val="5"/>
            <w:tcMar>
              <w:top w:w="57" w:type="dxa"/>
              <w:bottom w:w="57" w:type="dxa"/>
            </w:tcMar>
          </w:tcPr>
          <w:p w14:paraId="556D011D" w14:textId="77777777" w:rsidR="002B0C1F" w:rsidRPr="002B0C1F" w:rsidRDefault="002B0C1F" w:rsidP="002B0C1F">
            <w:pPr>
              <w:numPr>
                <w:ilvl w:val="0"/>
                <w:numId w:val="3"/>
              </w:numPr>
              <w:ind w:left="426" w:hanging="142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Other approaches</w:t>
            </w:r>
          </w:p>
        </w:tc>
      </w:tr>
      <w:tr w:rsidR="002B0C1F" w:rsidRPr="002B0C1F" w14:paraId="4CB3CA23" w14:textId="77777777" w:rsidTr="00386548">
        <w:trPr>
          <w:trHeight w:hRule="exact" w:val="116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D353837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DBA633C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Chosen action / approach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427DB2B0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Estimated impact: </w:t>
            </w:r>
            <w:r w:rsidRPr="002B0C1F">
              <w:rPr>
                <w:rFonts w:asciiTheme="minorHAnsi" w:hAnsiTheme="minorHAnsi" w:cs="Arial"/>
                <w:color w:val="0D0D0D" w:themeColor="text1" w:themeTint="F2"/>
              </w:rPr>
              <w:t>Did you meet the success criteria? Include impact on pupils not eligible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6B3CE51F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Lessons learned </w:t>
            </w:r>
          </w:p>
          <w:p w14:paraId="1A2ED8A4" w14:textId="77777777" w:rsidR="002B0C1F" w:rsidRPr="002B0C1F" w:rsidRDefault="002B0C1F" w:rsidP="002B0C1F">
            <w:pPr>
              <w:spacing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color w:val="0D0D0D" w:themeColor="text1" w:themeTint="F2"/>
              </w:rPr>
              <w:t>(and whether you will continue with this approach)</w:t>
            </w:r>
          </w:p>
        </w:tc>
        <w:tc>
          <w:tcPr>
            <w:tcW w:w="1134" w:type="dxa"/>
          </w:tcPr>
          <w:p w14:paraId="1239C128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Cost</w:t>
            </w:r>
          </w:p>
        </w:tc>
      </w:tr>
      <w:tr w:rsidR="002B0C1F" w:rsidRPr="002B0C1F" w14:paraId="2559157A" w14:textId="77777777" w:rsidTr="00386548">
        <w:trPr>
          <w:trHeight w:hRule="exact" w:val="5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85E79CE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B73AC8D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FAF7976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9D36E58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3F3D14F0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  <w:tr w:rsidR="002B0C1F" w:rsidRPr="002B0C1F" w14:paraId="15BB46DC" w14:textId="77777777" w:rsidTr="00386548">
        <w:trPr>
          <w:trHeight w:hRule="exact" w:val="64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599BE70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2BB5B6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5E6FDF4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69A956A0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  <w:tc>
          <w:tcPr>
            <w:tcW w:w="1134" w:type="dxa"/>
          </w:tcPr>
          <w:p w14:paraId="206D21ED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</w:p>
        </w:tc>
      </w:tr>
    </w:tbl>
    <w:p w14:paraId="4C9A1D85" w14:textId="77777777" w:rsidR="002B0C1F" w:rsidRPr="002B0C1F" w:rsidRDefault="002B0C1F" w:rsidP="002B0C1F">
      <w:pPr>
        <w:rPr>
          <w:rFonts w:eastAsia="Times New Roman" w:cs="Arial"/>
          <w:color w:val="0D0D0D" w:themeColor="text1" w:themeTint="F2"/>
          <w:sz w:val="20"/>
          <w:szCs w:val="20"/>
          <w:lang w:eastAsia="en-GB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2B0C1F" w:rsidRPr="002B0C1F" w14:paraId="61CD8BF2" w14:textId="77777777" w:rsidTr="00386548">
        <w:tc>
          <w:tcPr>
            <w:tcW w:w="15559" w:type="dxa"/>
            <w:shd w:val="clear" w:color="auto" w:fill="CFDCE3"/>
            <w:tcMar>
              <w:top w:w="57" w:type="dxa"/>
              <w:bottom w:w="57" w:type="dxa"/>
            </w:tcMar>
          </w:tcPr>
          <w:p w14:paraId="4F6B489D" w14:textId="77777777" w:rsidR="002B0C1F" w:rsidRPr="002B0C1F" w:rsidRDefault="00C0396B" w:rsidP="00C0396B">
            <w:pPr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>
              <w:rPr>
                <w:rFonts w:asciiTheme="minorHAnsi" w:hAnsiTheme="minorHAnsi" w:cs="Arial"/>
                <w:b/>
                <w:color w:val="0D0D0D" w:themeColor="text1" w:themeTint="F2"/>
              </w:rPr>
              <w:t>7.</w:t>
            </w:r>
            <w:r w:rsidR="002B0C1F"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Additional detail</w:t>
            </w:r>
          </w:p>
        </w:tc>
      </w:tr>
      <w:tr w:rsidR="002B0C1F" w:rsidRPr="002B0C1F" w14:paraId="06A95A45" w14:textId="77777777" w:rsidTr="00386548">
        <w:tc>
          <w:tcPr>
            <w:tcW w:w="15559" w:type="dxa"/>
            <w:shd w:val="clear" w:color="auto" w:fill="auto"/>
            <w:tcMar>
              <w:top w:w="57" w:type="dxa"/>
              <w:bottom w:w="57" w:type="dxa"/>
            </w:tcMar>
          </w:tcPr>
          <w:p w14:paraId="257EA5BF" w14:textId="77777777" w:rsidR="002B0C1F" w:rsidRPr="002B0C1F" w:rsidRDefault="002B0C1F" w:rsidP="002B0C1F">
            <w:pPr>
              <w:spacing w:after="240" w:line="288" w:lineRule="auto"/>
              <w:rPr>
                <w:rFonts w:asciiTheme="minorHAnsi" w:hAnsiTheme="minorHAnsi" w:cs="Arial"/>
                <w:color w:val="0D0D0D" w:themeColor="text1" w:themeTint="F2"/>
              </w:rPr>
            </w:pPr>
            <w:r w:rsidRPr="002B0C1F">
              <w:rPr>
                <w:rFonts w:asciiTheme="minorHAnsi" w:hAnsiTheme="minorHAnsi" w:cs="Arial"/>
                <w:color w:val="0D0D0D" w:themeColor="text1" w:themeTint="F2"/>
              </w:rPr>
              <w:t xml:space="preserve">In this section you can annex or refer to </w:t>
            </w:r>
            <w:r w:rsidRPr="002B0C1F">
              <w:rPr>
                <w:rFonts w:asciiTheme="minorHAnsi" w:hAnsiTheme="minorHAnsi" w:cs="Arial"/>
                <w:b/>
                <w:color w:val="0D0D0D" w:themeColor="text1" w:themeTint="F2"/>
              </w:rPr>
              <w:t>additional</w:t>
            </w:r>
            <w:r w:rsidRPr="002B0C1F">
              <w:rPr>
                <w:rFonts w:asciiTheme="minorHAnsi" w:hAnsiTheme="minorHAnsi" w:cs="Arial"/>
                <w:color w:val="0D0D0D" w:themeColor="text1" w:themeTint="F2"/>
              </w:rPr>
              <w:t xml:space="preserve"> information which you have used to support the sections above.</w:t>
            </w:r>
          </w:p>
        </w:tc>
      </w:tr>
    </w:tbl>
    <w:p w14:paraId="29F8C04A" w14:textId="77777777" w:rsidR="002B0C1F" w:rsidRPr="002B0C1F" w:rsidRDefault="002B0C1F" w:rsidP="002B0C1F">
      <w:pPr>
        <w:tabs>
          <w:tab w:val="left" w:pos="14844"/>
        </w:tabs>
        <w:spacing w:after="240" w:line="288" w:lineRule="auto"/>
        <w:ind w:right="-40"/>
        <w:rPr>
          <w:rFonts w:eastAsia="Arial" w:cs="Arial"/>
          <w:color w:val="050505"/>
          <w:spacing w:val="1"/>
          <w:sz w:val="20"/>
          <w:szCs w:val="20"/>
          <w:lang w:eastAsia="en-GB"/>
        </w:rPr>
      </w:pPr>
    </w:p>
    <w:p w14:paraId="46F5ABB4" w14:textId="77777777" w:rsidR="00DD4B13" w:rsidRPr="002B0C1F" w:rsidRDefault="00DD4B13">
      <w:pPr>
        <w:rPr>
          <w:sz w:val="20"/>
          <w:szCs w:val="20"/>
        </w:rPr>
      </w:pPr>
    </w:p>
    <w:sectPr w:rsidR="00DD4B13" w:rsidRPr="002B0C1F" w:rsidSect="002B0C1F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507F7E"/>
    <w:multiLevelType w:val="hybridMultilevel"/>
    <w:tmpl w:val="F2B00E24"/>
    <w:lvl w:ilvl="0" w:tplc="47808AD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F"/>
    <w:rsid w:val="00014A48"/>
    <w:rsid w:val="00074140"/>
    <w:rsid w:val="0009361C"/>
    <w:rsid w:val="000A6C6E"/>
    <w:rsid w:val="000B72B9"/>
    <w:rsid w:val="000E5809"/>
    <w:rsid w:val="00155240"/>
    <w:rsid w:val="002069BA"/>
    <w:rsid w:val="002148DC"/>
    <w:rsid w:val="00220F41"/>
    <w:rsid w:val="00221797"/>
    <w:rsid w:val="0024241A"/>
    <w:rsid w:val="00266D35"/>
    <w:rsid w:val="002713E6"/>
    <w:rsid w:val="002B0C1F"/>
    <w:rsid w:val="002C0301"/>
    <w:rsid w:val="002D025A"/>
    <w:rsid w:val="002F53A7"/>
    <w:rsid w:val="003B09E9"/>
    <w:rsid w:val="0043016F"/>
    <w:rsid w:val="00437108"/>
    <w:rsid w:val="004D4E18"/>
    <w:rsid w:val="004E38C5"/>
    <w:rsid w:val="00530BD3"/>
    <w:rsid w:val="00686F10"/>
    <w:rsid w:val="006A14F2"/>
    <w:rsid w:val="007450D1"/>
    <w:rsid w:val="007B7E8A"/>
    <w:rsid w:val="00827899"/>
    <w:rsid w:val="008663F3"/>
    <w:rsid w:val="009D39FB"/>
    <w:rsid w:val="00A26CFB"/>
    <w:rsid w:val="00A9032B"/>
    <w:rsid w:val="00AF2214"/>
    <w:rsid w:val="00B446C3"/>
    <w:rsid w:val="00B50B4E"/>
    <w:rsid w:val="00B53ADB"/>
    <w:rsid w:val="00B874AF"/>
    <w:rsid w:val="00BB2A39"/>
    <w:rsid w:val="00BE3431"/>
    <w:rsid w:val="00C0396B"/>
    <w:rsid w:val="00CA04AB"/>
    <w:rsid w:val="00CB5D11"/>
    <w:rsid w:val="00CC39FA"/>
    <w:rsid w:val="00CD05E9"/>
    <w:rsid w:val="00D72305"/>
    <w:rsid w:val="00DD4B13"/>
    <w:rsid w:val="00E00CE1"/>
    <w:rsid w:val="00E720CF"/>
    <w:rsid w:val="00EE0AFE"/>
    <w:rsid w:val="00F16DA9"/>
    <w:rsid w:val="00F272FF"/>
    <w:rsid w:val="00F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E2C75"/>
  <w15:docId w15:val="{9D19A19E-742E-4B2F-8765-A5952711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B0C1F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uiPriority w:val="59"/>
    <w:rsid w:val="002B0C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Waugh</dc:creator>
  <cp:lastModifiedBy>Susan Cassidy</cp:lastModifiedBy>
  <cp:revision>2</cp:revision>
  <cp:lastPrinted>2019-07-09T12:44:00Z</cp:lastPrinted>
  <dcterms:created xsi:type="dcterms:W3CDTF">2021-05-10T11:38:00Z</dcterms:created>
  <dcterms:modified xsi:type="dcterms:W3CDTF">2021-05-10T11:38:00Z</dcterms:modified>
</cp:coreProperties>
</file>